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40F06" w14:textId="77777777" w:rsidR="00515C30" w:rsidRPr="00727997" w:rsidRDefault="00515C30" w:rsidP="00E57A64">
      <w:pPr>
        <w:tabs>
          <w:tab w:val="left" w:pos="2977"/>
        </w:tabs>
        <w:autoSpaceDE w:val="0"/>
        <w:autoSpaceDN w:val="0"/>
        <w:adjustRightInd w:val="0"/>
        <w:ind w:left="-180"/>
        <w:rPr>
          <w:rFonts w:cstheme="minorHAnsi"/>
          <w:b/>
          <w:bCs/>
          <w:sz w:val="26"/>
          <w:szCs w:val="26"/>
          <w:lang w:val="en-US"/>
        </w:rPr>
      </w:pPr>
      <w:r w:rsidRPr="00727997">
        <w:rPr>
          <w:rFonts w:cstheme="minorHAnsi"/>
          <w:noProof/>
          <w:lang w:eastAsia="en-GB"/>
        </w:rPr>
        <w:drawing>
          <wp:inline distT="0" distB="0" distL="0" distR="0" wp14:anchorId="1864BAF5" wp14:editId="6B650E16">
            <wp:extent cx="1447800" cy="733425"/>
            <wp:effectExtent l="0" t="0" r="0" b="9525"/>
            <wp:docPr id="35" name="Picture 35" descr="IF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733425"/>
                    </a:xfrm>
                    <a:prstGeom prst="rect">
                      <a:avLst/>
                    </a:prstGeom>
                    <a:noFill/>
                    <a:ln>
                      <a:noFill/>
                    </a:ln>
                  </pic:spPr>
                </pic:pic>
              </a:graphicData>
            </a:graphic>
          </wp:inline>
        </w:drawing>
      </w:r>
      <w:r w:rsidRPr="00727997">
        <w:rPr>
          <w:rFonts w:cstheme="minorHAnsi"/>
          <w:lang w:val="en-US"/>
        </w:rPr>
        <w:tab/>
      </w:r>
      <w:r w:rsidRPr="00727997">
        <w:rPr>
          <w:rFonts w:cstheme="minorHAnsi"/>
          <w:b/>
          <w:bCs/>
          <w:sz w:val="26"/>
          <w:szCs w:val="26"/>
          <w:lang w:val="en-US"/>
        </w:rPr>
        <w:t>International Fund for Agricultural Development</w:t>
      </w:r>
    </w:p>
    <w:p w14:paraId="60C136D7" w14:textId="77777777" w:rsidR="00515C30" w:rsidRPr="00727997" w:rsidRDefault="00515C30" w:rsidP="00E57A64">
      <w:pPr>
        <w:tabs>
          <w:tab w:val="left" w:pos="2977"/>
        </w:tabs>
        <w:autoSpaceDE w:val="0"/>
        <w:autoSpaceDN w:val="0"/>
        <w:adjustRightInd w:val="0"/>
        <w:ind w:left="-180"/>
        <w:rPr>
          <w:rFonts w:cstheme="minorHAnsi"/>
          <w:b/>
          <w:bCs/>
          <w:sz w:val="26"/>
          <w:szCs w:val="26"/>
          <w:lang w:val="en-US"/>
        </w:rPr>
      </w:pPr>
      <w:r w:rsidRPr="00727997">
        <w:rPr>
          <w:rFonts w:cstheme="minorHAnsi"/>
          <w:b/>
          <w:bCs/>
          <w:sz w:val="26"/>
          <w:szCs w:val="26"/>
          <w:lang w:val="en-US"/>
        </w:rPr>
        <w:tab/>
      </w:r>
      <w:r w:rsidR="00F9149D" w:rsidRPr="00727997">
        <w:rPr>
          <w:rFonts w:cstheme="minorHAnsi"/>
          <w:b/>
          <w:bCs/>
          <w:sz w:val="26"/>
          <w:szCs w:val="26"/>
          <w:lang w:val="en-US"/>
        </w:rPr>
        <w:t xml:space="preserve">Strategic Knowledge </w:t>
      </w:r>
      <w:r w:rsidRPr="00727997">
        <w:rPr>
          <w:rFonts w:cstheme="minorHAnsi"/>
          <w:b/>
          <w:bCs/>
          <w:sz w:val="26"/>
          <w:szCs w:val="26"/>
          <w:lang w:val="en-US"/>
        </w:rPr>
        <w:t>Department</w:t>
      </w:r>
      <w:r w:rsidR="007867B2" w:rsidRPr="00727997">
        <w:rPr>
          <w:rFonts w:cstheme="minorHAnsi"/>
          <w:b/>
          <w:bCs/>
          <w:sz w:val="26"/>
          <w:szCs w:val="26"/>
          <w:lang w:val="en-US"/>
        </w:rPr>
        <w:t xml:space="preserve"> </w:t>
      </w:r>
      <w:r w:rsidR="00C22E3A" w:rsidRPr="00727997">
        <w:rPr>
          <w:rFonts w:cstheme="minorHAnsi"/>
          <w:b/>
          <w:bCs/>
          <w:sz w:val="26"/>
          <w:szCs w:val="26"/>
          <w:lang w:val="en-US"/>
        </w:rPr>
        <w:t>(</w:t>
      </w:r>
      <w:r w:rsidR="00F9149D" w:rsidRPr="00727997">
        <w:rPr>
          <w:rFonts w:cstheme="minorHAnsi"/>
          <w:b/>
          <w:bCs/>
          <w:sz w:val="26"/>
          <w:szCs w:val="26"/>
          <w:lang w:val="en-US"/>
        </w:rPr>
        <w:t>SK</w:t>
      </w:r>
      <w:r w:rsidR="00C22E3A" w:rsidRPr="00727997">
        <w:rPr>
          <w:rFonts w:cstheme="minorHAnsi"/>
          <w:b/>
          <w:bCs/>
          <w:sz w:val="26"/>
          <w:szCs w:val="26"/>
          <w:lang w:val="en-US"/>
        </w:rPr>
        <w:t>D)</w:t>
      </w:r>
    </w:p>
    <w:p w14:paraId="6F61B1E4" w14:textId="25301353" w:rsidR="00515C30" w:rsidRPr="00727997" w:rsidRDefault="00515C30" w:rsidP="00E57A64">
      <w:pPr>
        <w:tabs>
          <w:tab w:val="left" w:pos="2977"/>
        </w:tabs>
        <w:autoSpaceDE w:val="0"/>
        <w:autoSpaceDN w:val="0"/>
        <w:adjustRightInd w:val="0"/>
        <w:ind w:left="-180"/>
        <w:rPr>
          <w:rFonts w:cstheme="minorHAnsi"/>
          <w:b/>
          <w:bCs/>
          <w:sz w:val="26"/>
          <w:szCs w:val="26"/>
          <w:lang w:val="en-US"/>
        </w:rPr>
      </w:pPr>
      <w:r w:rsidRPr="00727997">
        <w:rPr>
          <w:rFonts w:cstheme="minorHAnsi"/>
          <w:b/>
          <w:bCs/>
          <w:sz w:val="26"/>
          <w:szCs w:val="26"/>
          <w:lang w:val="en-US"/>
        </w:rPr>
        <w:tab/>
      </w:r>
      <w:r w:rsidR="00F9149D" w:rsidRPr="00727997">
        <w:rPr>
          <w:rFonts w:cstheme="minorHAnsi"/>
          <w:b/>
          <w:bCs/>
          <w:sz w:val="26"/>
          <w:szCs w:val="26"/>
          <w:lang w:val="en-US"/>
        </w:rPr>
        <w:t>Sustainable Production, Markets and Institutions</w:t>
      </w:r>
      <w:r w:rsidR="007867B2" w:rsidRPr="00727997">
        <w:rPr>
          <w:rFonts w:cstheme="minorHAnsi"/>
          <w:b/>
          <w:bCs/>
          <w:sz w:val="26"/>
          <w:szCs w:val="26"/>
          <w:lang w:val="en-US"/>
        </w:rPr>
        <w:t>(</w:t>
      </w:r>
      <w:r w:rsidR="00F9149D" w:rsidRPr="00727997">
        <w:rPr>
          <w:rFonts w:cstheme="minorHAnsi"/>
          <w:b/>
          <w:bCs/>
          <w:sz w:val="26"/>
          <w:szCs w:val="26"/>
          <w:lang w:val="en-US"/>
        </w:rPr>
        <w:t>PMI</w:t>
      </w:r>
      <w:r w:rsidR="007867B2" w:rsidRPr="00727997">
        <w:rPr>
          <w:rFonts w:cstheme="minorHAnsi"/>
          <w:b/>
          <w:bCs/>
          <w:sz w:val="26"/>
          <w:szCs w:val="26"/>
          <w:lang w:val="en-US"/>
        </w:rPr>
        <w:t>)</w:t>
      </w:r>
      <w:r w:rsidR="00E57A64" w:rsidRPr="00727997">
        <w:rPr>
          <w:rFonts w:cstheme="minorHAnsi"/>
          <w:b/>
          <w:bCs/>
          <w:sz w:val="26"/>
          <w:szCs w:val="26"/>
          <w:lang w:val="en-US"/>
        </w:rPr>
        <w:t>*</w:t>
      </w:r>
    </w:p>
    <w:p w14:paraId="11F2653A" w14:textId="77777777" w:rsidR="0047763C" w:rsidRPr="00727997" w:rsidRDefault="0047763C" w:rsidP="00C046C5">
      <w:pPr>
        <w:pStyle w:val="Title"/>
        <w:rPr>
          <w:rFonts w:asciiTheme="minorHAnsi" w:hAnsiTheme="minorHAnsi" w:cstheme="minorHAnsi"/>
          <w:lang w:val="en-US"/>
        </w:rPr>
      </w:pPr>
    </w:p>
    <w:p w14:paraId="1B221D0B" w14:textId="77777777" w:rsidR="0047763C" w:rsidRPr="00727997" w:rsidRDefault="0047763C" w:rsidP="00DA6584">
      <w:pPr>
        <w:pStyle w:val="Title"/>
        <w:rPr>
          <w:rFonts w:asciiTheme="minorHAnsi" w:hAnsiTheme="minorHAnsi" w:cstheme="minorHAnsi"/>
          <w:lang w:val="en-US"/>
        </w:rPr>
      </w:pPr>
    </w:p>
    <w:p w14:paraId="06C0E09A" w14:textId="16A7A0AA" w:rsidR="005D0BF3" w:rsidRPr="00727997" w:rsidRDefault="00940FC0" w:rsidP="00F9149D">
      <w:pPr>
        <w:pStyle w:val="Title"/>
        <w:jc w:val="right"/>
        <w:rPr>
          <w:rFonts w:asciiTheme="minorHAnsi" w:hAnsiTheme="minorHAnsi" w:cstheme="minorHAnsi"/>
          <w:sz w:val="28"/>
          <w:szCs w:val="28"/>
          <w:lang w:val="en-US"/>
        </w:rPr>
      </w:pPr>
      <w:r w:rsidRPr="004F39B6">
        <w:rPr>
          <w:rFonts w:asciiTheme="minorHAnsi" w:hAnsiTheme="minorHAnsi" w:cstheme="minorHAnsi"/>
          <w:sz w:val="28"/>
          <w:szCs w:val="28"/>
          <w:lang w:val="en-US"/>
        </w:rPr>
        <w:t xml:space="preserve">February </w:t>
      </w:r>
      <w:r w:rsidR="004F39B6" w:rsidRPr="004F39B6">
        <w:rPr>
          <w:rFonts w:asciiTheme="minorHAnsi" w:hAnsiTheme="minorHAnsi" w:cstheme="minorHAnsi"/>
          <w:sz w:val="28"/>
          <w:szCs w:val="28"/>
          <w:lang w:val="en-US"/>
        </w:rPr>
        <w:t>14</w:t>
      </w:r>
      <w:r w:rsidRPr="004F39B6">
        <w:rPr>
          <w:rFonts w:asciiTheme="minorHAnsi" w:hAnsiTheme="minorHAnsi" w:cstheme="minorHAnsi"/>
          <w:sz w:val="28"/>
          <w:szCs w:val="28"/>
          <w:vertAlign w:val="superscript"/>
          <w:lang w:val="en-US"/>
        </w:rPr>
        <w:t>th</w:t>
      </w:r>
      <w:r w:rsidRPr="004F39B6">
        <w:rPr>
          <w:rFonts w:asciiTheme="minorHAnsi" w:hAnsiTheme="minorHAnsi" w:cstheme="minorHAnsi"/>
          <w:sz w:val="28"/>
          <w:szCs w:val="28"/>
          <w:lang w:val="en-US"/>
        </w:rPr>
        <w:t xml:space="preserve"> </w:t>
      </w:r>
      <w:r w:rsidR="00572F2E" w:rsidRPr="004F39B6">
        <w:rPr>
          <w:rFonts w:asciiTheme="minorHAnsi" w:hAnsiTheme="minorHAnsi" w:cstheme="minorHAnsi"/>
          <w:sz w:val="28"/>
          <w:szCs w:val="28"/>
          <w:lang w:val="en-US"/>
        </w:rPr>
        <w:t>20</w:t>
      </w:r>
      <w:r w:rsidRPr="004F39B6">
        <w:rPr>
          <w:rFonts w:asciiTheme="minorHAnsi" w:hAnsiTheme="minorHAnsi" w:cstheme="minorHAnsi"/>
          <w:sz w:val="28"/>
          <w:szCs w:val="28"/>
          <w:lang w:val="en-US"/>
        </w:rPr>
        <w:t>20</w:t>
      </w:r>
    </w:p>
    <w:p w14:paraId="307530DD" w14:textId="77777777" w:rsidR="00515C30" w:rsidRPr="00727997" w:rsidRDefault="00515C30" w:rsidP="002D0AE4">
      <w:pPr>
        <w:pStyle w:val="Title"/>
        <w:rPr>
          <w:rFonts w:asciiTheme="minorHAnsi" w:hAnsiTheme="minorHAnsi" w:cstheme="minorHAnsi"/>
          <w:lang w:val="en-US"/>
        </w:rPr>
      </w:pPr>
    </w:p>
    <w:p w14:paraId="1AE05B9D" w14:textId="49265F15" w:rsidR="005D0BF3" w:rsidRPr="00727997" w:rsidRDefault="00741E6B" w:rsidP="00741E6B">
      <w:pPr>
        <w:pStyle w:val="Title"/>
        <w:rPr>
          <w:rFonts w:asciiTheme="minorHAnsi" w:hAnsiTheme="minorHAnsi" w:cstheme="minorHAnsi"/>
          <w:color w:val="auto"/>
          <w:sz w:val="48"/>
          <w:szCs w:val="48"/>
          <w:lang w:val="en-US"/>
        </w:rPr>
      </w:pPr>
      <w:r w:rsidRPr="00727997">
        <w:rPr>
          <w:rFonts w:asciiTheme="minorHAnsi" w:hAnsiTheme="minorHAnsi" w:cstheme="minorHAnsi"/>
          <w:color w:val="auto"/>
          <w:sz w:val="48"/>
          <w:szCs w:val="48"/>
          <w:lang w:val="en-US"/>
        </w:rPr>
        <w:t xml:space="preserve">Request </w:t>
      </w:r>
      <w:r w:rsidR="0035192A" w:rsidRPr="00727997">
        <w:rPr>
          <w:rFonts w:asciiTheme="minorHAnsi" w:hAnsiTheme="minorHAnsi" w:cstheme="minorHAnsi"/>
          <w:color w:val="auto"/>
          <w:sz w:val="48"/>
          <w:szCs w:val="48"/>
          <w:lang w:val="en-US"/>
        </w:rPr>
        <w:t xml:space="preserve">for </w:t>
      </w:r>
      <w:r w:rsidR="00537A97">
        <w:rPr>
          <w:rFonts w:asciiTheme="minorHAnsi" w:hAnsiTheme="minorHAnsi" w:cstheme="minorHAnsi"/>
          <w:color w:val="auto"/>
          <w:sz w:val="48"/>
          <w:szCs w:val="48"/>
          <w:lang w:val="en-US"/>
        </w:rPr>
        <w:t>proposal</w:t>
      </w:r>
      <w:r w:rsidR="00B57DBB">
        <w:rPr>
          <w:rFonts w:asciiTheme="minorHAnsi" w:hAnsiTheme="minorHAnsi" w:cstheme="minorHAnsi"/>
          <w:color w:val="auto"/>
          <w:sz w:val="48"/>
          <w:szCs w:val="48"/>
          <w:lang w:val="en-US"/>
        </w:rPr>
        <w:t>s</w:t>
      </w:r>
      <w:r w:rsidR="00593530" w:rsidRPr="00727997">
        <w:rPr>
          <w:rFonts w:asciiTheme="minorHAnsi" w:hAnsiTheme="minorHAnsi" w:cstheme="minorHAnsi"/>
          <w:color w:val="auto"/>
          <w:sz w:val="48"/>
          <w:szCs w:val="48"/>
          <w:vertAlign w:val="superscript"/>
          <w:lang w:val="en-US"/>
        </w:rPr>
        <w:t>*</w:t>
      </w:r>
      <w:r w:rsidR="00E57A64" w:rsidRPr="00727997">
        <w:rPr>
          <w:rFonts w:asciiTheme="minorHAnsi" w:hAnsiTheme="minorHAnsi" w:cstheme="minorHAnsi"/>
          <w:color w:val="auto"/>
          <w:sz w:val="48"/>
          <w:szCs w:val="48"/>
          <w:vertAlign w:val="superscript"/>
          <w:lang w:val="en-US"/>
        </w:rPr>
        <w:t>*</w:t>
      </w:r>
      <w:r w:rsidR="005700CC" w:rsidRPr="00727997">
        <w:rPr>
          <w:rFonts w:asciiTheme="minorHAnsi" w:hAnsiTheme="minorHAnsi" w:cstheme="minorHAnsi"/>
          <w:color w:val="auto"/>
          <w:sz w:val="48"/>
          <w:szCs w:val="48"/>
          <w:lang w:val="en-US"/>
        </w:rPr>
        <w:t xml:space="preserve"> </w:t>
      </w:r>
    </w:p>
    <w:p w14:paraId="2C275AE5" w14:textId="77777777" w:rsidR="00515C30" w:rsidRPr="00727997" w:rsidRDefault="00515C30" w:rsidP="00515C30">
      <w:pPr>
        <w:rPr>
          <w:rFonts w:cstheme="minorHAnsi"/>
          <w:lang w:val="en-US"/>
        </w:rPr>
      </w:pPr>
    </w:p>
    <w:p w14:paraId="7CD6DA41" w14:textId="77777777" w:rsidR="00515C30" w:rsidRPr="00727997" w:rsidRDefault="00F9149D" w:rsidP="005D0BF3">
      <w:pPr>
        <w:autoSpaceDE w:val="0"/>
        <w:autoSpaceDN w:val="0"/>
        <w:adjustRightInd w:val="0"/>
        <w:rPr>
          <w:rFonts w:eastAsiaTheme="majorEastAsia" w:cstheme="minorHAnsi"/>
          <w:spacing w:val="5"/>
          <w:kern w:val="28"/>
          <w:sz w:val="52"/>
          <w:szCs w:val="52"/>
          <w:vertAlign w:val="superscript"/>
          <w:lang w:val="en-US"/>
        </w:rPr>
      </w:pPr>
      <w:r w:rsidRPr="00727997">
        <w:rPr>
          <w:rFonts w:eastAsiaTheme="majorEastAsia" w:cstheme="minorHAnsi"/>
          <w:b/>
          <w:bCs/>
          <w:spacing w:val="5"/>
          <w:kern w:val="28"/>
          <w:sz w:val="36"/>
          <w:szCs w:val="36"/>
          <w:lang w:val="en-US"/>
        </w:rPr>
        <w:t xml:space="preserve">Mainstream </w:t>
      </w:r>
      <w:r w:rsidR="002C2F71">
        <w:rPr>
          <w:rFonts w:eastAsiaTheme="majorEastAsia" w:cstheme="minorHAnsi"/>
          <w:b/>
          <w:bCs/>
          <w:spacing w:val="5"/>
          <w:kern w:val="28"/>
          <w:sz w:val="36"/>
          <w:szCs w:val="36"/>
          <w:lang w:val="en-US"/>
        </w:rPr>
        <w:t>FinTech</w:t>
      </w:r>
      <w:r w:rsidRPr="00727997">
        <w:rPr>
          <w:rFonts w:eastAsiaTheme="majorEastAsia" w:cstheme="minorHAnsi"/>
          <w:b/>
          <w:bCs/>
          <w:spacing w:val="5"/>
          <w:kern w:val="28"/>
          <w:sz w:val="36"/>
          <w:szCs w:val="36"/>
          <w:lang w:val="en-US"/>
        </w:rPr>
        <w:t xml:space="preserve"> and </w:t>
      </w:r>
      <w:r w:rsidR="002C2F71">
        <w:rPr>
          <w:rFonts w:eastAsiaTheme="majorEastAsia" w:cstheme="minorHAnsi"/>
          <w:b/>
          <w:bCs/>
          <w:spacing w:val="5"/>
          <w:kern w:val="28"/>
          <w:sz w:val="36"/>
          <w:szCs w:val="36"/>
          <w:lang w:val="en-US"/>
        </w:rPr>
        <w:t xml:space="preserve">AgriTech </w:t>
      </w:r>
      <w:r w:rsidRPr="00727997">
        <w:rPr>
          <w:rFonts w:eastAsiaTheme="majorEastAsia" w:cstheme="minorHAnsi"/>
          <w:b/>
          <w:bCs/>
          <w:spacing w:val="5"/>
          <w:kern w:val="28"/>
          <w:sz w:val="36"/>
          <w:szCs w:val="36"/>
          <w:lang w:val="en-US"/>
        </w:rPr>
        <w:t xml:space="preserve">technologies into IFAD portafolio of country </w:t>
      </w:r>
      <w:r w:rsidR="00324DF8">
        <w:rPr>
          <w:rFonts w:eastAsiaTheme="majorEastAsia" w:cstheme="minorHAnsi"/>
          <w:b/>
          <w:bCs/>
          <w:spacing w:val="5"/>
          <w:kern w:val="28"/>
          <w:sz w:val="36"/>
          <w:szCs w:val="36"/>
          <w:lang w:val="en-US"/>
        </w:rPr>
        <w:t>program</w:t>
      </w:r>
      <w:r w:rsidRPr="00727997">
        <w:rPr>
          <w:rFonts w:eastAsiaTheme="majorEastAsia" w:cstheme="minorHAnsi"/>
          <w:b/>
          <w:bCs/>
          <w:spacing w:val="5"/>
          <w:kern w:val="28"/>
          <w:sz w:val="36"/>
          <w:szCs w:val="36"/>
          <w:lang w:val="en-US"/>
        </w:rPr>
        <w:t>s</w:t>
      </w:r>
      <w:r w:rsidR="00572F2E" w:rsidRPr="00727997">
        <w:rPr>
          <w:rFonts w:eastAsiaTheme="majorEastAsia" w:cstheme="minorHAnsi"/>
          <w:b/>
          <w:bCs/>
          <w:spacing w:val="5"/>
          <w:kern w:val="28"/>
          <w:sz w:val="36"/>
          <w:szCs w:val="36"/>
          <w:lang w:val="en-US"/>
        </w:rPr>
        <w:t>.</w:t>
      </w:r>
    </w:p>
    <w:p w14:paraId="597FF25D" w14:textId="77777777" w:rsidR="000215FA" w:rsidRPr="00727997" w:rsidRDefault="000215FA" w:rsidP="000215FA">
      <w:pPr>
        <w:pStyle w:val="ListParagraph"/>
        <w:tabs>
          <w:tab w:val="left" w:pos="426"/>
        </w:tabs>
        <w:autoSpaceDE w:val="0"/>
        <w:autoSpaceDN w:val="0"/>
        <w:adjustRightInd w:val="0"/>
        <w:ind w:left="426"/>
        <w:rPr>
          <w:rFonts w:asciiTheme="majorHAnsi" w:hAnsiTheme="majorHAnsi" w:cstheme="minorHAnsi"/>
          <w:sz w:val="26"/>
          <w:szCs w:val="26"/>
          <w:lang w:val="en-US"/>
        </w:rPr>
      </w:pPr>
    </w:p>
    <w:p w14:paraId="1C81B247" w14:textId="37156B6C" w:rsidR="00727997" w:rsidRPr="004F39B6" w:rsidRDefault="000215FA" w:rsidP="00727997">
      <w:pPr>
        <w:pStyle w:val="ListParagraph"/>
        <w:numPr>
          <w:ilvl w:val="0"/>
          <w:numId w:val="61"/>
        </w:numPr>
        <w:autoSpaceDE w:val="0"/>
        <w:autoSpaceDN w:val="0"/>
        <w:adjustRightInd w:val="0"/>
        <w:rPr>
          <w:rFonts w:asciiTheme="majorHAnsi" w:hAnsiTheme="majorHAnsi" w:cstheme="minorHAnsi"/>
          <w:sz w:val="26"/>
          <w:szCs w:val="26"/>
          <w:lang w:val="en-US"/>
        </w:rPr>
      </w:pPr>
      <w:r w:rsidRPr="004F39B6">
        <w:rPr>
          <w:rFonts w:asciiTheme="majorHAnsi" w:hAnsiTheme="majorHAnsi" w:cstheme="minorHAnsi"/>
          <w:sz w:val="26"/>
          <w:szCs w:val="26"/>
          <w:lang w:val="en-US"/>
        </w:rPr>
        <w:t xml:space="preserve">Deadline for expression of interest: </w:t>
      </w:r>
      <w:r w:rsidR="00A112B0" w:rsidRPr="004F39B6">
        <w:rPr>
          <w:rFonts w:asciiTheme="majorHAnsi" w:hAnsiTheme="majorHAnsi" w:cstheme="minorHAnsi"/>
          <w:sz w:val="26"/>
          <w:szCs w:val="26"/>
          <w:lang w:val="en-US"/>
        </w:rPr>
        <w:t xml:space="preserve">Feb </w:t>
      </w:r>
      <w:r w:rsidR="004F39B6" w:rsidRPr="004F39B6">
        <w:rPr>
          <w:rFonts w:asciiTheme="majorHAnsi" w:hAnsiTheme="majorHAnsi" w:cstheme="minorHAnsi"/>
          <w:sz w:val="26"/>
          <w:szCs w:val="26"/>
          <w:lang w:val="en-US"/>
        </w:rPr>
        <w:t>28</w:t>
      </w:r>
      <w:r w:rsidR="00A21337" w:rsidRPr="004F39B6">
        <w:rPr>
          <w:rFonts w:asciiTheme="majorHAnsi" w:hAnsiTheme="majorHAnsi" w:cstheme="minorHAnsi"/>
          <w:sz w:val="26"/>
          <w:szCs w:val="26"/>
          <w:lang w:val="en-US"/>
        </w:rPr>
        <w:t>th</w:t>
      </w:r>
      <w:r w:rsidR="00727997" w:rsidRPr="004F39B6">
        <w:rPr>
          <w:rFonts w:asciiTheme="majorHAnsi" w:hAnsiTheme="majorHAnsi" w:cstheme="minorHAnsi"/>
          <w:sz w:val="26"/>
          <w:szCs w:val="26"/>
          <w:lang w:val="en-US"/>
        </w:rPr>
        <w:t xml:space="preserve">, </w:t>
      </w:r>
      <w:r w:rsidR="00856EAC" w:rsidRPr="004F39B6">
        <w:rPr>
          <w:rFonts w:asciiTheme="majorHAnsi" w:hAnsiTheme="majorHAnsi" w:cstheme="minorHAnsi"/>
          <w:sz w:val="26"/>
          <w:szCs w:val="26"/>
          <w:lang w:val="en-US"/>
        </w:rPr>
        <w:t>20</w:t>
      </w:r>
      <w:r w:rsidR="00727997" w:rsidRPr="004F39B6">
        <w:rPr>
          <w:rFonts w:asciiTheme="majorHAnsi" w:hAnsiTheme="majorHAnsi" w:cstheme="minorHAnsi"/>
          <w:sz w:val="26"/>
          <w:szCs w:val="26"/>
          <w:lang w:val="en-US"/>
        </w:rPr>
        <w:t>20</w:t>
      </w:r>
    </w:p>
    <w:p w14:paraId="36A11520" w14:textId="22D499CA" w:rsidR="00F9149D" w:rsidRPr="004F39B6" w:rsidRDefault="000215FA" w:rsidP="00727997">
      <w:pPr>
        <w:pStyle w:val="ListParagraph"/>
        <w:numPr>
          <w:ilvl w:val="0"/>
          <w:numId w:val="61"/>
        </w:numPr>
        <w:autoSpaceDE w:val="0"/>
        <w:autoSpaceDN w:val="0"/>
        <w:adjustRightInd w:val="0"/>
        <w:rPr>
          <w:rFonts w:asciiTheme="majorHAnsi" w:hAnsiTheme="majorHAnsi" w:cstheme="minorHAnsi"/>
          <w:sz w:val="26"/>
          <w:szCs w:val="26"/>
          <w:lang w:val="en-US"/>
        </w:rPr>
      </w:pPr>
      <w:r w:rsidRPr="004F39B6">
        <w:rPr>
          <w:rFonts w:asciiTheme="majorHAnsi" w:hAnsiTheme="majorHAnsi" w:cstheme="minorHAnsi"/>
          <w:sz w:val="26"/>
          <w:szCs w:val="26"/>
          <w:lang w:val="en-US"/>
        </w:rPr>
        <w:t xml:space="preserve">Deadline for submission of proposals: </w:t>
      </w:r>
      <w:r w:rsidR="00A112B0" w:rsidRPr="004F39B6">
        <w:rPr>
          <w:rFonts w:asciiTheme="majorHAnsi" w:hAnsiTheme="majorHAnsi" w:cstheme="minorHAnsi"/>
          <w:sz w:val="26"/>
          <w:szCs w:val="26"/>
          <w:lang w:val="en-US"/>
        </w:rPr>
        <w:t>March</w:t>
      </w:r>
      <w:r w:rsidR="00727997" w:rsidRPr="004F39B6">
        <w:rPr>
          <w:rFonts w:asciiTheme="majorHAnsi" w:hAnsiTheme="majorHAnsi" w:cstheme="minorHAnsi"/>
          <w:sz w:val="26"/>
          <w:szCs w:val="26"/>
          <w:lang w:val="en-US"/>
        </w:rPr>
        <w:t xml:space="preserve"> </w:t>
      </w:r>
      <w:r w:rsidR="004F39B6" w:rsidRPr="004F39B6">
        <w:rPr>
          <w:rFonts w:asciiTheme="majorHAnsi" w:hAnsiTheme="majorHAnsi" w:cstheme="minorHAnsi"/>
          <w:sz w:val="26"/>
          <w:szCs w:val="26"/>
          <w:lang w:val="en-US"/>
        </w:rPr>
        <w:t>6th</w:t>
      </w:r>
      <w:r w:rsidR="00727997" w:rsidRPr="004F39B6">
        <w:rPr>
          <w:rFonts w:asciiTheme="majorHAnsi" w:hAnsiTheme="majorHAnsi" w:cstheme="minorHAnsi"/>
          <w:sz w:val="26"/>
          <w:szCs w:val="26"/>
          <w:lang w:val="en-US"/>
        </w:rPr>
        <w:t xml:space="preserve">, </w:t>
      </w:r>
      <w:r w:rsidR="00F9149D" w:rsidRPr="004F39B6">
        <w:rPr>
          <w:rFonts w:asciiTheme="majorHAnsi" w:hAnsiTheme="majorHAnsi" w:cstheme="minorHAnsi"/>
          <w:sz w:val="26"/>
          <w:szCs w:val="26"/>
          <w:lang w:val="en-US"/>
        </w:rPr>
        <w:t>20</w:t>
      </w:r>
      <w:r w:rsidR="00727997" w:rsidRPr="004F39B6">
        <w:rPr>
          <w:rFonts w:asciiTheme="majorHAnsi" w:hAnsiTheme="majorHAnsi" w:cstheme="minorHAnsi"/>
          <w:sz w:val="26"/>
          <w:szCs w:val="26"/>
          <w:lang w:val="en-US"/>
        </w:rPr>
        <w:t>20</w:t>
      </w:r>
    </w:p>
    <w:p w14:paraId="5CB44377" w14:textId="77777777" w:rsidR="00E57A64" w:rsidRPr="00727997" w:rsidRDefault="00E57A64" w:rsidP="00F9149D">
      <w:pPr>
        <w:autoSpaceDE w:val="0"/>
        <w:autoSpaceDN w:val="0"/>
        <w:adjustRightInd w:val="0"/>
        <w:rPr>
          <w:color w:val="1F497D"/>
          <w:lang w:val="en-US"/>
        </w:rPr>
      </w:pPr>
      <w:r w:rsidRPr="00727997">
        <w:rPr>
          <w:color w:val="1F497D"/>
          <w:lang w:val="en-US"/>
        </w:rPr>
        <w:t>*</w:t>
      </w:r>
      <w:r w:rsidR="00B57DBB" w:rsidRPr="00727997">
        <w:rPr>
          <w:color w:val="1F497D"/>
          <w:lang w:val="en-US"/>
        </w:rPr>
        <w:t>Co-sponsoring</w:t>
      </w:r>
      <w:r w:rsidRPr="00727997">
        <w:rPr>
          <w:color w:val="1F497D"/>
          <w:lang w:val="en-US"/>
        </w:rPr>
        <w:t xml:space="preserve"> division Latin American</w:t>
      </w:r>
      <w:r w:rsidR="00727997" w:rsidRPr="00727997">
        <w:rPr>
          <w:color w:val="1F497D"/>
          <w:lang w:val="en-US"/>
        </w:rPr>
        <w:t xml:space="preserve"> and the Caribbean (LAC)</w:t>
      </w:r>
    </w:p>
    <w:p w14:paraId="0A8D1A14" w14:textId="77777777" w:rsidR="00481973" w:rsidRPr="00727997" w:rsidRDefault="00F9149D" w:rsidP="00F9149D">
      <w:pPr>
        <w:autoSpaceDE w:val="0"/>
        <w:autoSpaceDN w:val="0"/>
        <w:adjustRightInd w:val="0"/>
        <w:rPr>
          <w:color w:val="1F497D"/>
          <w:lang w:val="en-US"/>
        </w:rPr>
      </w:pPr>
      <w:r w:rsidRPr="00727997">
        <w:rPr>
          <w:color w:val="1F497D"/>
          <w:lang w:val="en-US"/>
        </w:rPr>
        <w:t>*</w:t>
      </w:r>
      <w:r w:rsidR="00E57A64" w:rsidRPr="00727997">
        <w:rPr>
          <w:color w:val="1F497D"/>
          <w:lang w:val="en-US"/>
        </w:rPr>
        <w:t>*</w:t>
      </w:r>
      <w:r w:rsidR="00481973" w:rsidRPr="00727997">
        <w:rPr>
          <w:color w:val="1F497D"/>
          <w:lang w:val="en-US"/>
        </w:rPr>
        <w:t>Proposals, interests and questions need to be directed to: Mr. Enrique Hennings, Lead</w:t>
      </w:r>
      <w:r w:rsidR="00727997" w:rsidRPr="00727997">
        <w:rPr>
          <w:color w:val="1F497D"/>
          <w:lang w:val="en-US"/>
        </w:rPr>
        <w:t> Technical</w:t>
      </w:r>
      <w:r w:rsidR="00481973" w:rsidRPr="00727997">
        <w:rPr>
          <w:color w:val="1F497D"/>
          <w:lang w:val="en-US"/>
        </w:rPr>
        <w:t xml:space="preserve"> Specialist, Rural Markets and Enterprises</w:t>
      </w:r>
      <w:r w:rsidR="00B247DC" w:rsidRPr="00727997">
        <w:rPr>
          <w:color w:val="1F497D"/>
          <w:lang w:val="en-US"/>
        </w:rPr>
        <w:t xml:space="preserve"> </w:t>
      </w:r>
      <w:r w:rsidR="00481973" w:rsidRPr="00727997">
        <w:rPr>
          <w:color w:val="1F497D"/>
          <w:lang w:val="en-US"/>
        </w:rPr>
        <w:t>and</w:t>
      </w:r>
      <w:r w:rsidR="00B247DC" w:rsidRPr="00727997">
        <w:rPr>
          <w:color w:val="1F497D"/>
          <w:lang w:val="en-US"/>
        </w:rPr>
        <w:t xml:space="preserve"> </w:t>
      </w:r>
      <w:r w:rsidR="00727997" w:rsidRPr="00727997">
        <w:rPr>
          <w:color w:val="1F497D"/>
          <w:lang w:val="en-US"/>
        </w:rPr>
        <w:t>Jose Caceres, Country Analyst.</w:t>
      </w:r>
    </w:p>
    <w:p w14:paraId="622E2FAE" w14:textId="77777777" w:rsidR="00727997" w:rsidRPr="00727997" w:rsidRDefault="00727997" w:rsidP="00F9149D">
      <w:pPr>
        <w:autoSpaceDE w:val="0"/>
        <w:autoSpaceDN w:val="0"/>
        <w:adjustRightInd w:val="0"/>
        <w:rPr>
          <w:color w:val="1F497D"/>
          <w:lang w:val="en-US"/>
        </w:rPr>
      </w:pPr>
    </w:p>
    <w:p w14:paraId="20E80BD1" w14:textId="77777777" w:rsidR="00481973" w:rsidRPr="00727997" w:rsidRDefault="00481973">
      <w:pPr>
        <w:rPr>
          <w:rFonts w:eastAsiaTheme="majorEastAsia" w:cstheme="minorHAnsi"/>
          <w:color w:val="17365D" w:themeColor="text2" w:themeShade="BF"/>
          <w:spacing w:val="5"/>
          <w:kern w:val="28"/>
          <w:sz w:val="52"/>
          <w:szCs w:val="52"/>
          <w:lang w:val="en-US"/>
        </w:rPr>
      </w:pPr>
      <w:r w:rsidRPr="00727997">
        <w:rPr>
          <w:rFonts w:eastAsiaTheme="majorEastAsia" w:cstheme="minorHAnsi"/>
          <w:color w:val="17365D" w:themeColor="text2" w:themeShade="BF"/>
          <w:spacing w:val="5"/>
          <w:kern w:val="28"/>
          <w:sz w:val="52"/>
          <w:szCs w:val="52"/>
          <w:lang w:val="en-US"/>
        </w:rPr>
        <w:br w:type="page"/>
      </w:r>
    </w:p>
    <w:p w14:paraId="011A1018" w14:textId="77777777" w:rsidR="00DA6584" w:rsidRPr="00727997" w:rsidRDefault="00DA6584">
      <w:pPr>
        <w:rPr>
          <w:rFonts w:eastAsiaTheme="majorEastAsia" w:cstheme="minorHAnsi"/>
          <w:color w:val="17365D" w:themeColor="text2" w:themeShade="BF"/>
          <w:spacing w:val="5"/>
          <w:kern w:val="28"/>
          <w:sz w:val="52"/>
          <w:szCs w:val="52"/>
          <w:lang w:val="en-US"/>
        </w:rPr>
      </w:pPr>
    </w:p>
    <w:p w14:paraId="5FE820EA" w14:textId="77777777" w:rsidR="00F34597" w:rsidRPr="00727997" w:rsidRDefault="00E57A64" w:rsidP="008D758A">
      <w:pPr>
        <w:pStyle w:val="Heading1"/>
        <w:jc w:val="center"/>
        <w:rPr>
          <w:rFonts w:asciiTheme="minorHAnsi" w:hAnsiTheme="minorHAnsi" w:cstheme="minorHAnsi"/>
          <w:lang w:val="en-US"/>
        </w:rPr>
      </w:pPr>
      <w:bookmarkStart w:id="0" w:name="_Toc32219615"/>
      <w:r w:rsidRPr="00727997">
        <w:rPr>
          <w:rFonts w:asciiTheme="minorHAnsi" w:hAnsiTheme="minorHAnsi" w:cstheme="minorHAnsi"/>
          <w:lang w:val="en-US"/>
        </w:rPr>
        <w:t xml:space="preserve">Mainstream </w:t>
      </w:r>
      <w:r w:rsidR="002C2F71">
        <w:rPr>
          <w:rFonts w:asciiTheme="minorHAnsi" w:hAnsiTheme="minorHAnsi" w:cstheme="minorHAnsi"/>
          <w:lang w:val="en-US"/>
        </w:rPr>
        <w:t>FinTech</w:t>
      </w:r>
      <w:r w:rsidRPr="00727997">
        <w:rPr>
          <w:rFonts w:asciiTheme="minorHAnsi" w:hAnsiTheme="minorHAnsi" w:cstheme="minorHAnsi"/>
          <w:lang w:val="en-US"/>
        </w:rPr>
        <w:t xml:space="preserve"> and </w:t>
      </w:r>
      <w:r w:rsidR="002C2F71">
        <w:rPr>
          <w:rFonts w:asciiTheme="minorHAnsi" w:hAnsiTheme="minorHAnsi" w:cstheme="minorHAnsi"/>
          <w:lang w:val="en-US"/>
        </w:rPr>
        <w:t xml:space="preserve">AgriTech </w:t>
      </w:r>
      <w:r w:rsidRPr="00727997">
        <w:rPr>
          <w:rFonts w:asciiTheme="minorHAnsi" w:hAnsiTheme="minorHAnsi" w:cstheme="minorHAnsi"/>
          <w:lang w:val="en-US"/>
        </w:rPr>
        <w:t xml:space="preserve"> technologies into IFAD </w:t>
      </w:r>
      <w:r w:rsidR="00A112B0" w:rsidRPr="00727997">
        <w:rPr>
          <w:rFonts w:asciiTheme="minorHAnsi" w:hAnsiTheme="minorHAnsi" w:cstheme="minorHAnsi"/>
          <w:lang w:val="en-US"/>
        </w:rPr>
        <w:t>portfolio</w:t>
      </w:r>
      <w:r w:rsidRPr="00727997">
        <w:rPr>
          <w:rFonts w:asciiTheme="minorHAnsi" w:hAnsiTheme="minorHAnsi" w:cstheme="minorHAnsi"/>
          <w:lang w:val="en-US"/>
        </w:rPr>
        <w:t xml:space="preserve"> of country </w:t>
      </w:r>
      <w:r w:rsidR="00324DF8">
        <w:rPr>
          <w:rFonts w:asciiTheme="minorHAnsi" w:hAnsiTheme="minorHAnsi" w:cstheme="minorHAnsi"/>
          <w:lang w:val="en-US"/>
        </w:rPr>
        <w:t>program</w:t>
      </w:r>
      <w:r w:rsidRPr="00727997">
        <w:rPr>
          <w:rFonts w:asciiTheme="minorHAnsi" w:hAnsiTheme="minorHAnsi" w:cstheme="minorHAnsi"/>
          <w:lang w:val="en-US"/>
        </w:rPr>
        <w:t>s</w:t>
      </w:r>
      <w:bookmarkEnd w:id="0"/>
    </w:p>
    <w:sdt>
      <w:sdtPr>
        <w:rPr>
          <w:rFonts w:asciiTheme="minorHAnsi" w:eastAsiaTheme="minorHAnsi" w:hAnsiTheme="minorHAnsi" w:cstheme="minorBidi"/>
          <w:b w:val="0"/>
          <w:bCs w:val="0"/>
          <w:color w:val="auto"/>
          <w:sz w:val="22"/>
          <w:szCs w:val="22"/>
          <w:lang w:val="en-GB" w:eastAsia="en-US"/>
        </w:rPr>
        <w:id w:val="425693134"/>
        <w:docPartObj>
          <w:docPartGallery w:val="Table of Contents"/>
          <w:docPartUnique/>
        </w:docPartObj>
      </w:sdtPr>
      <w:sdtEndPr>
        <w:rPr>
          <w:noProof/>
        </w:rPr>
      </w:sdtEndPr>
      <w:sdtContent>
        <w:p w14:paraId="674393B0" w14:textId="77777777" w:rsidR="005C178F" w:rsidRPr="00727997" w:rsidRDefault="005C178F">
          <w:pPr>
            <w:pStyle w:val="TOCHeading"/>
          </w:pPr>
          <w:r w:rsidRPr="00727997">
            <w:t>Contents</w:t>
          </w:r>
        </w:p>
        <w:p w14:paraId="2F31A301" w14:textId="21DBE2D6" w:rsidR="0040548E" w:rsidRDefault="001F48C5">
          <w:pPr>
            <w:pStyle w:val="TOC1"/>
            <w:tabs>
              <w:tab w:val="right" w:leader="dot" w:pos="9019"/>
            </w:tabs>
            <w:rPr>
              <w:rFonts w:asciiTheme="minorHAnsi" w:eastAsiaTheme="minorEastAsia" w:hAnsiTheme="minorHAnsi" w:cstheme="minorBidi"/>
              <w:b w:val="0"/>
              <w:bCs w:val="0"/>
              <w:caps w:val="0"/>
              <w:noProof/>
              <w:sz w:val="22"/>
              <w:szCs w:val="22"/>
              <w:lang w:val="en-GB" w:eastAsia="en-GB" w:bidi="ar-SA"/>
            </w:rPr>
          </w:pPr>
          <w:r w:rsidRPr="00727997">
            <w:rPr>
              <w:b w:val="0"/>
              <w:bCs w:val="0"/>
              <w:caps w:val="0"/>
            </w:rPr>
            <w:fldChar w:fldCharType="begin"/>
          </w:r>
          <w:r w:rsidRPr="00727997">
            <w:rPr>
              <w:b w:val="0"/>
              <w:bCs w:val="0"/>
              <w:caps w:val="0"/>
            </w:rPr>
            <w:instrText xml:space="preserve"> TOC \o "1-2" \h \z \u </w:instrText>
          </w:r>
          <w:r w:rsidRPr="00727997">
            <w:rPr>
              <w:b w:val="0"/>
              <w:bCs w:val="0"/>
              <w:caps w:val="0"/>
            </w:rPr>
            <w:fldChar w:fldCharType="separate"/>
          </w:r>
          <w:hyperlink w:anchor="_Toc32219615" w:history="1">
            <w:r w:rsidR="0040548E" w:rsidRPr="009C7A69">
              <w:rPr>
                <w:rStyle w:val="Hyperlink"/>
                <w:rFonts w:eastAsiaTheme="minorEastAsia" w:cstheme="minorHAnsi"/>
                <w:noProof/>
              </w:rPr>
              <w:t>Mainstream FinTech and AgriTech  technologies into IFAD portfolio of country programs</w:t>
            </w:r>
            <w:r w:rsidR="0040548E">
              <w:rPr>
                <w:noProof/>
                <w:webHidden/>
              </w:rPr>
              <w:tab/>
            </w:r>
            <w:r w:rsidR="0040548E">
              <w:rPr>
                <w:noProof/>
                <w:webHidden/>
              </w:rPr>
              <w:fldChar w:fldCharType="begin"/>
            </w:r>
            <w:r w:rsidR="0040548E">
              <w:rPr>
                <w:noProof/>
                <w:webHidden/>
              </w:rPr>
              <w:instrText xml:space="preserve"> PAGEREF _Toc32219615 \h </w:instrText>
            </w:r>
            <w:r w:rsidR="0040548E">
              <w:rPr>
                <w:noProof/>
                <w:webHidden/>
              </w:rPr>
            </w:r>
            <w:r w:rsidR="0040548E">
              <w:rPr>
                <w:noProof/>
                <w:webHidden/>
              </w:rPr>
              <w:fldChar w:fldCharType="separate"/>
            </w:r>
            <w:r w:rsidR="0040548E">
              <w:rPr>
                <w:noProof/>
                <w:webHidden/>
              </w:rPr>
              <w:t>ii</w:t>
            </w:r>
            <w:r w:rsidR="0040548E">
              <w:rPr>
                <w:noProof/>
                <w:webHidden/>
              </w:rPr>
              <w:fldChar w:fldCharType="end"/>
            </w:r>
          </w:hyperlink>
        </w:p>
        <w:p w14:paraId="1E4732C9" w14:textId="5AB59D83" w:rsidR="0040548E" w:rsidRDefault="001D70A4">
          <w:pPr>
            <w:pStyle w:val="TOC1"/>
            <w:tabs>
              <w:tab w:val="left" w:pos="480"/>
              <w:tab w:val="right" w:leader="dot" w:pos="9019"/>
            </w:tabs>
            <w:rPr>
              <w:rFonts w:asciiTheme="minorHAnsi" w:eastAsiaTheme="minorEastAsia" w:hAnsiTheme="minorHAnsi" w:cstheme="minorBidi"/>
              <w:b w:val="0"/>
              <w:bCs w:val="0"/>
              <w:caps w:val="0"/>
              <w:noProof/>
              <w:sz w:val="22"/>
              <w:szCs w:val="22"/>
              <w:lang w:val="en-GB" w:eastAsia="en-GB" w:bidi="ar-SA"/>
            </w:rPr>
          </w:pPr>
          <w:hyperlink w:anchor="_Toc32219616" w:history="1">
            <w:r w:rsidR="0040548E" w:rsidRPr="009C7A69">
              <w:rPr>
                <w:rStyle w:val="Hyperlink"/>
                <w:rFonts w:eastAsiaTheme="minorEastAsia" w:cstheme="minorHAnsi"/>
                <w:noProof/>
              </w:rPr>
              <w:t>I.</w:t>
            </w:r>
            <w:r w:rsidR="0040548E">
              <w:rPr>
                <w:rFonts w:asciiTheme="minorHAnsi" w:eastAsiaTheme="minorEastAsia" w:hAnsiTheme="minorHAnsi" w:cstheme="minorBidi"/>
                <w:b w:val="0"/>
                <w:bCs w:val="0"/>
                <w:caps w:val="0"/>
                <w:noProof/>
                <w:sz w:val="22"/>
                <w:szCs w:val="22"/>
                <w:lang w:val="en-GB" w:eastAsia="en-GB" w:bidi="ar-SA"/>
              </w:rPr>
              <w:tab/>
            </w:r>
            <w:r w:rsidR="0040548E" w:rsidRPr="009C7A69">
              <w:rPr>
                <w:rStyle w:val="Hyperlink"/>
                <w:rFonts w:eastAsiaTheme="minorEastAsia" w:cstheme="minorHAnsi"/>
                <w:noProof/>
              </w:rPr>
              <w:t>Summary Objective</w:t>
            </w:r>
            <w:r w:rsidR="0040548E">
              <w:rPr>
                <w:noProof/>
                <w:webHidden/>
              </w:rPr>
              <w:tab/>
            </w:r>
            <w:r w:rsidR="0040548E">
              <w:rPr>
                <w:noProof/>
                <w:webHidden/>
              </w:rPr>
              <w:fldChar w:fldCharType="begin"/>
            </w:r>
            <w:r w:rsidR="0040548E">
              <w:rPr>
                <w:noProof/>
                <w:webHidden/>
              </w:rPr>
              <w:instrText xml:space="preserve"> PAGEREF _Toc32219616 \h </w:instrText>
            </w:r>
            <w:r w:rsidR="0040548E">
              <w:rPr>
                <w:noProof/>
                <w:webHidden/>
              </w:rPr>
            </w:r>
            <w:r w:rsidR="0040548E">
              <w:rPr>
                <w:noProof/>
                <w:webHidden/>
              </w:rPr>
              <w:fldChar w:fldCharType="separate"/>
            </w:r>
            <w:r w:rsidR="0040548E">
              <w:rPr>
                <w:noProof/>
                <w:webHidden/>
              </w:rPr>
              <w:t>iii</w:t>
            </w:r>
            <w:r w:rsidR="0040548E">
              <w:rPr>
                <w:noProof/>
                <w:webHidden/>
              </w:rPr>
              <w:fldChar w:fldCharType="end"/>
            </w:r>
          </w:hyperlink>
        </w:p>
        <w:p w14:paraId="2C73FF32" w14:textId="7074CB69" w:rsidR="0040548E" w:rsidRDefault="001D70A4">
          <w:pPr>
            <w:pStyle w:val="TOC1"/>
            <w:tabs>
              <w:tab w:val="left" w:pos="720"/>
              <w:tab w:val="right" w:leader="dot" w:pos="9019"/>
            </w:tabs>
            <w:rPr>
              <w:rFonts w:asciiTheme="minorHAnsi" w:eastAsiaTheme="minorEastAsia" w:hAnsiTheme="minorHAnsi" w:cstheme="minorBidi"/>
              <w:b w:val="0"/>
              <w:bCs w:val="0"/>
              <w:caps w:val="0"/>
              <w:noProof/>
              <w:sz w:val="22"/>
              <w:szCs w:val="22"/>
              <w:lang w:val="en-GB" w:eastAsia="en-GB" w:bidi="ar-SA"/>
            </w:rPr>
          </w:pPr>
          <w:hyperlink w:anchor="_Toc32219617" w:history="1">
            <w:r w:rsidR="0040548E" w:rsidRPr="009C7A69">
              <w:rPr>
                <w:rStyle w:val="Hyperlink"/>
                <w:rFonts w:eastAsiaTheme="minorEastAsia" w:cstheme="minorHAnsi"/>
                <w:noProof/>
              </w:rPr>
              <w:t>III.</w:t>
            </w:r>
            <w:r w:rsidR="0040548E">
              <w:rPr>
                <w:rFonts w:asciiTheme="minorHAnsi" w:eastAsiaTheme="minorEastAsia" w:hAnsiTheme="minorHAnsi" w:cstheme="minorBidi"/>
                <w:b w:val="0"/>
                <w:bCs w:val="0"/>
                <w:caps w:val="0"/>
                <w:noProof/>
                <w:sz w:val="22"/>
                <w:szCs w:val="22"/>
                <w:lang w:val="en-GB" w:eastAsia="en-GB" w:bidi="ar-SA"/>
              </w:rPr>
              <w:tab/>
            </w:r>
            <w:r w:rsidR="0040548E" w:rsidRPr="009C7A69">
              <w:rPr>
                <w:rStyle w:val="Hyperlink"/>
                <w:rFonts w:eastAsiaTheme="minorEastAsia" w:cstheme="minorHAnsi"/>
                <w:noProof/>
              </w:rPr>
              <w:t>Background</w:t>
            </w:r>
            <w:r w:rsidR="0040548E">
              <w:rPr>
                <w:noProof/>
                <w:webHidden/>
              </w:rPr>
              <w:tab/>
            </w:r>
            <w:r w:rsidR="0040548E">
              <w:rPr>
                <w:noProof/>
                <w:webHidden/>
              </w:rPr>
              <w:fldChar w:fldCharType="begin"/>
            </w:r>
            <w:r w:rsidR="0040548E">
              <w:rPr>
                <w:noProof/>
                <w:webHidden/>
              </w:rPr>
              <w:instrText xml:space="preserve"> PAGEREF _Toc32219617 \h </w:instrText>
            </w:r>
            <w:r w:rsidR="0040548E">
              <w:rPr>
                <w:noProof/>
                <w:webHidden/>
              </w:rPr>
            </w:r>
            <w:r w:rsidR="0040548E">
              <w:rPr>
                <w:noProof/>
                <w:webHidden/>
              </w:rPr>
              <w:fldChar w:fldCharType="separate"/>
            </w:r>
            <w:r w:rsidR="0040548E">
              <w:rPr>
                <w:noProof/>
                <w:webHidden/>
              </w:rPr>
              <w:t>iii</w:t>
            </w:r>
            <w:r w:rsidR="0040548E">
              <w:rPr>
                <w:noProof/>
                <w:webHidden/>
              </w:rPr>
              <w:fldChar w:fldCharType="end"/>
            </w:r>
          </w:hyperlink>
        </w:p>
        <w:p w14:paraId="7911E126" w14:textId="20BC59E7" w:rsidR="0040548E" w:rsidRDefault="001D70A4">
          <w:pPr>
            <w:pStyle w:val="TOC1"/>
            <w:tabs>
              <w:tab w:val="left" w:pos="720"/>
              <w:tab w:val="right" w:leader="dot" w:pos="9019"/>
            </w:tabs>
            <w:rPr>
              <w:rFonts w:asciiTheme="minorHAnsi" w:eastAsiaTheme="minorEastAsia" w:hAnsiTheme="minorHAnsi" w:cstheme="minorBidi"/>
              <w:b w:val="0"/>
              <w:bCs w:val="0"/>
              <w:caps w:val="0"/>
              <w:noProof/>
              <w:sz w:val="22"/>
              <w:szCs w:val="22"/>
              <w:lang w:val="en-GB" w:eastAsia="en-GB" w:bidi="ar-SA"/>
            </w:rPr>
          </w:pPr>
          <w:hyperlink w:anchor="_Toc32219618" w:history="1">
            <w:r w:rsidR="0040548E" w:rsidRPr="009C7A69">
              <w:rPr>
                <w:rStyle w:val="Hyperlink"/>
                <w:rFonts w:eastAsiaTheme="minorEastAsia" w:cstheme="minorHAnsi"/>
                <w:noProof/>
              </w:rPr>
              <w:t>IV.</w:t>
            </w:r>
            <w:r w:rsidR="0040548E">
              <w:rPr>
                <w:rFonts w:asciiTheme="minorHAnsi" w:eastAsiaTheme="minorEastAsia" w:hAnsiTheme="minorHAnsi" w:cstheme="minorBidi"/>
                <w:b w:val="0"/>
                <w:bCs w:val="0"/>
                <w:caps w:val="0"/>
                <w:noProof/>
                <w:sz w:val="22"/>
                <w:szCs w:val="22"/>
                <w:lang w:val="en-GB" w:eastAsia="en-GB" w:bidi="ar-SA"/>
              </w:rPr>
              <w:tab/>
            </w:r>
            <w:r w:rsidR="0040548E" w:rsidRPr="009C7A69">
              <w:rPr>
                <w:rStyle w:val="Hyperlink"/>
                <w:rFonts w:eastAsiaTheme="minorEastAsia" w:cstheme="minorHAnsi"/>
                <w:noProof/>
              </w:rPr>
              <w:t>Key Objectives of the Call</w:t>
            </w:r>
            <w:r w:rsidR="0040548E">
              <w:rPr>
                <w:noProof/>
                <w:webHidden/>
              </w:rPr>
              <w:tab/>
            </w:r>
            <w:r w:rsidR="0040548E">
              <w:rPr>
                <w:noProof/>
                <w:webHidden/>
              </w:rPr>
              <w:fldChar w:fldCharType="begin"/>
            </w:r>
            <w:r w:rsidR="0040548E">
              <w:rPr>
                <w:noProof/>
                <w:webHidden/>
              </w:rPr>
              <w:instrText xml:space="preserve"> PAGEREF _Toc32219618 \h </w:instrText>
            </w:r>
            <w:r w:rsidR="0040548E">
              <w:rPr>
                <w:noProof/>
                <w:webHidden/>
              </w:rPr>
            </w:r>
            <w:r w:rsidR="0040548E">
              <w:rPr>
                <w:noProof/>
                <w:webHidden/>
              </w:rPr>
              <w:fldChar w:fldCharType="separate"/>
            </w:r>
            <w:r w:rsidR="0040548E">
              <w:rPr>
                <w:noProof/>
                <w:webHidden/>
              </w:rPr>
              <w:t>v</w:t>
            </w:r>
            <w:r w:rsidR="0040548E">
              <w:rPr>
                <w:noProof/>
                <w:webHidden/>
              </w:rPr>
              <w:fldChar w:fldCharType="end"/>
            </w:r>
          </w:hyperlink>
        </w:p>
        <w:p w14:paraId="3DF773A7" w14:textId="03DC4E29" w:rsidR="0040548E" w:rsidRDefault="001D70A4">
          <w:pPr>
            <w:pStyle w:val="TOC1"/>
            <w:tabs>
              <w:tab w:val="left" w:pos="480"/>
              <w:tab w:val="right" w:leader="dot" w:pos="9019"/>
            </w:tabs>
            <w:rPr>
              <w:rFonts w:asciiTheme="minorHAnsi" w:eastAsiaTheme="minorEastAsia" w:hAnsiTheme="minorHAnsi" w:cstheme="minorBidi"/>
              <w:b w:val="0"/>
              <w:bCs w:val="0"/>
              <w:caps w:val="0"/>
              <w:noProof/>
              <w:sz w:val="22"/>
              <w:szCs w:val="22"/>
              <w:lang w:val="en-GB" w:eastAsia="en-GB" w:bidi="ar-SA"/>
            </w:rPr>
          </w:pPr>
          <w:hyperlink w:anchor="_Toc32219619" w:history="1">
            <w:r w:rsidR="0040548E" w:rsidRPr="009C7A69">
              <w:rPr>
                <w:rStyle w:val="Hyperlink"/>
                <w:rFonts w:eastAsiaTheme="minorEastAsia" w:cstheme="minorHAnsi"/>
                <w:noProof/>
              </w:rPr>
              <w:t>V.</w:t>
            </w:r>
            <w:r w:rsidR="0040548E">
              <w:rPr>
                <w:rFonts w:asciiTheme="minorHAnsi" w:eastAsiaTheme="minorEastAsia" w:hAnsiTheme="minorHAnsi" w:cstheme="minorBidi"/>
                <w:b w:val="0"/>
                <w:bCs w:val="0"/>
                <w:caps w:val="0"/>
                <w:noProof/>
                <w:sz w:val="22"/>
                <w:szCs w:val="22"/>
                <w:lang w:val="en-GB" w:eastAsia="en-GB" w:bidi="ar-SA"/>
              </w:rPr>
              <w:tab/>
            </w:r>
            <w:r w:rsidR="0040548E" w:rsidRPr="009C7A69">
              <w:rPr>
                <w:rStyle w:val="Hyperlink"/>
                <w:rFonts w:eastAsiaTheme="minorEastAsia" w:cstheme="minorHAnsi"/>
                <w:noProof/>
              </w:rPr>
              <w:t>Funding scope and duration</w:t>
            </w:r>
            <w:r w:rsidR="0040548E">
              <w:rPr>
                <w:noProof/>
                <w:webHidden/>
              </w:rPr>
              <w:tab/>
            </w:r>
            <w:r w:rsidR="0040548E">
              <w:rPr>
                <w:noProof/>
                <w:webHidden/>
              </w:rPr>
              <w:fldChar w:fldCharType="begin"/>
            </w:r>
            <w:r w:rsidR="0040548E">
              <w:rPr>
                <w:noProof/>
                <w:webHidden/>
              </w:rPr>
              <w:instrText xml:space="preserve"> PAGEREF _Toc32219619 \h </w:instrText>
            </w:r>
            <w:r w:rsidR="0040548E">
              <w:rPr>
                <w:noProof/>
                <w:webHidden/>
              </w:rPr>
            </w:r>
            <w:r w:rsidR="0040548E">
              <w:rPr>
                <w:noProof/>
                <w:webHidden/>
              </w:rPr>
              <w:fldChar w:fldCharType="separate"/>
            </w:r>
            <w:r w:rsidR="0040548E">
              <w:rPr>
                <w:noProof/>
                <w:webHidden/>
              </w:rPr>
              <w:t>vii</w:t>
            </w:r>
            <w:r w:rsidR="0040548E">
              <w:rPr>
                <w:noProof/>
                <w:webHidden/>
              </w:rPr>
              <w:fldChar w:fldCharType="end"/>
            </w:r>
          </w:hyperlink>
        </w:p>
        <w:p w14:paraId="591CA974" w14:textId="72C26A91" w:rsidR="0040548E" w:rsidRDefault="001D70A4">
          <w:pPr>
            <w:pStyle w:val="TOC2"/>
            <w:tabs>
              <w:tab w:val="left" w:pos="720"/>
              <w:tab w:val="right" w:leader="dot" w:pos="9019"/>
            </w:tabs>
            <w:rPr>
              <w:rFonts w:asciiTheme="minorHAnsi" w:eastAsiaTheme="minorEastAsia" w:hAnsiTheme="minorHAnsi" w:cstheme="minorBidi"/>
              <w:smallCaps w:val="0"/>
              <w:noProof/>
              <w:sz w:val="22"/>
              <w:szCs w:val="22"/>
              <w:lang w:val="en-GB" w:eastAsia="en-GB" w:bidi="ar-SA"/>
            </w:rPr>
          </w:pPr>
          <w:hyperlink w:anchor="_Toc32219620" w:history="1">
            <w:r w:rsidR="0040548E" w:rsidRPr="009C7A69">
              <w:rPr>
                <w:rStyle w:val="Hyperlink"/>
                <w:rFonts w:eastAsiaTheme="minorEastAsia"/>
                <w:noProof/>
              </w:rPr>
              <w:t>A.</w:t>
            </w:r>
            <w:r w:rsidR="0040548E">
              <w:rPr>
                <w:rFonts w:asciiTheme="minorHAnsi" w:eastAsiaTheme="minorEastAsia" w:hAnsiTheme="minorHAnsi" w:cstheme="minorBidi"/>
                <w:smallCaps w:val="0"/>
                <w:noProof/>
                <w:sz w:val="22"/>
                <w:szCs w:val="22"/>
                <w:lang w:val="en-GB" w:eastAsia="en-GB" w:bidi="ar-SA"/>
              </w:rPr>
              <w:tab/>
            </w:r>
            <w:r w:rsidR="0040548E" w:rsidRPr="009C7A69">
              <w:rPr>
                <w:rStyle w:val="Hyperlink"/>
                <w:rFonts w:eastAsiaTheme="minorEastAsia"/>
                <w:noProof/>
              </w:rPr>
              <w:t>General Considerations</w:t>
            </w:r>
            <w:r w:rsidR="0040548E">
              <w:rPr>
                <w:noProof/>
                <w:webHidden/>
              </w:rPr>
              <w:tab/>
            </w:r>
            <w:r w:rsidR="0040548E">
              <w:rPr>
                <w:noProof/>
                <w:webHidden/>
              </w:rPr>
              <w:fldChar w:fldCharType="begin"/>
            </w:r>
            <w:r w:rsidR="0040548E">
              <w:rPr>
                <w:noProof/>
                <w:webHidden/>
              </w:rPr>
              <w:instrText xml:space="preserve"> PAGEREF _Toc32219620 \h </w:instrText>
            </w:r>
            <w:r w:rsidR="0040548E">
              <w:rPr>
                <w:noProof/>
                <w:webHidden/>
              </w:rPr>
            </w:r>
            <w:r w:rsidR="0040548E">
              <w:rPr>
                <w:noProof/>
                <w:webHidden/>
              </w:rPr>
              <w:fldChar w:fldCharType="separate"/>
            </w:r>
            <w:r w:rsidR="0040548E">
              <w:rPr>
                <w:noProof/>
                <w:webHidden/>
              </w:rPr>
              <w:t>viii</w:t>
            </w:r>
            <w:r w:rsidR="0040548E">
              <w:rPr>
                <w:noProof/>
                <w:webHidden/>
              </w:rPr>
              <w:fldChar w:fldCharType="end"/>
            </w:r>
          </w:hyperlink>
        </w:p>
        <w:p w14:paraId="3B9DB489" w14:textId="5AF27B9F" w:rsidR="0040548E" w:rsidRDefault="001D70A4">
          <w:pPr>
            <w:pStyle w:val="TOC2"/>
            <w:tabs>
              <w:tab w:val="left" w:pos="720"/>
              <w:tab w:val="right" w:leader="dot" w:pos="9019"/>
            </w:tabs>
            <w:rPr>
              <w:rFonts w:asciiTheme="minorHAnsi" w:eastAsiaTheme="minorEastAsia" w:hAnsiTheme="minorHAnsi" w:cstheme="minorBidi"/>
              <w:smallCaps w:val="0"/>
              <w:noProof/>
              <w:sz w:val="22"/>
              <w:szCs w:val="22"/>
              <w:lang w:val="en-GB" w:eastAsia="en-GB" w:bidi="ar-SA"/>
            </w:rPr>
          </w:pPr>
          <w:hyperlink w:anchor="_Toc32219621" w:history="1">
            <w:r w:rsidR="0040548E" w:rsidRPr="009C7A69">
              <w:rPr>
                <w:rStyle w:val="Hyperlink"/>
                <w:rFonts w:eastAsiaTheme="minorEastAsia"/>
                <w:noProof/>
              </w:rPr>
              <w:t>B.</w:t>
            </w:r>
            <w:r w:rsidR="0040548E">
              <w:rPr>
                <w:rFonts w:asciiTheme="minorHAnsi" w:eastAsiaTheme="minorEastAsia" w:hAnsiTheme="minorHAnsi" w:cstheme="minorBidi"/>
                <w:smallCaps w:val="0"/>
                <w:noProof/>
                <w:sz w:val="22"/>
                <w:szCs w:val="22"/>
                <w:lang w:val="en-GB" w:eastAsia="en-GB" w:bidi="ar-SA"/>
              </w:rPr>
              <w:tab/>
            </w:r>
            <w:r w:rsidR="0040548E" w:rsidRPr="009C7A69">
              <w:rPr>
                <w:rStyle w:val="Hyperlink"/>
                <w:rFonts w:eastAsiaTheme="minorEastAsia"/>
                <w:noProof/>
              </w:rPr>
              <w:t>Eligible Expenditures and overheads under grant financing.</w:t>
            </w:r>
            <w:r w:rsidR="0040548E">
              <w:rPr>
                <w:noProof/>
                <w:webHidden/>
              </w:rPr>
              <w:tab/>
            </w:r>
            <w:r w:rsidR="0040548E">
              <w:rPr>
                <w:noProof/>
                <w:webHidden/>
              </w:rPr>
              <w:fldChar w:fldCharType="begin"/>
            </w:r>
            <w:r w:rsidR="0040548E">
              <w:rPr>
                <w:noProof/>
                <w:webHidden/>
              </w:rPr>
              <w:instrText xml:space="preserve"> PAGEREF _Toc32219621 \h </w:instrText>
            </w:r>
            <w:r w:rsidR="0040548E">
              <w:rPr>
                <w:noProof/>
                <w:webHidden/>
              </w:rPr>
            </w:r>
            <w:r w:rsidR="0040548E">
              <w:rPr>
                <w:noProof/>
                <w:webHidden/>
              </w:rPr>
              <w:fldChar w:fldCharType="separate"/>
            </w:r>
            <w:r w:rsidR="0040548E">
              <w:rPr>
                <w:noProof/>
                <w:webHidden/>
              </w:rPr>
              <w:t>ix</w:t>
            </w:r>
            <w:r w:rsidR="0040548E">
              <w:rPr>
                <w:noProof/>
                <w:webHidden/>
              </w:rPr>
              <w:fldChar w:fldCharType="end"/>
            </w:r>
          </w:hyperlink>
        </w:p>
        <w:p w14:paraId="2C23CD1A" w14:textId="52D06545" w:rsidR="0040548E" w:rsidRDefault="001D70A4">
          <w:pPr>
            <w:pStyle w:val="TOC1"/>
            <w:tabs>
              <w:tab w:val="left" w:pos="720"/>
              <w:tab w:val="right" w:leader="dot" w:pos="9019"/>
            </w:tabs>
            <w:rPr>
              <w:rFonts w:asciiTheme="minorHAnsi" w:eastAsiaTheme="minorEastAsia" w:hAnsiTheme="minorHAnsi" w:cstheme="minorBidi"/>
              <w:b w:val="0"/>
              <w:bCs w:val="0"/>
              <w:caps w:val="0"/>
              <w:noProof/>
              <w:sz w:val="22"/>
              <w:szCs w:val="22"/>
              <w:lang w:val="en-GB" w:eastAsia="en-GB" w:bidi="ar-SA"/>
            </w:rPr>
          </w:pPr>
          <w:hyperlink w:anchor="_Toc32219622" w:history="1">
            <w:r w:rsidR="0040548E" w:rsidRPr="009C7A69">
              <w:rPr>
                <w:rStyle w:val="Hyperlink"/>
                <w:rFonts w:eastAsiaTheme="minorEastAsia" w:cstheme="minorHAnsi"/>
                <w:noProof/>
              </w:rPr>
              <w:t>VI.</w:t>
            </w:r>
            <w:r w:rsidR="0040548E">
              <w:rPr>
                <w:rFonts w:asciiTheme="minorHAnsi" w:eastAsiaTheme="minorEastAsia" w:hAnsiTheme="minorHAnsi" w:cstheme="minorBidi"/>
                <w:b w:val="0"/>
                <w:bCs w:val="0"/>
                <w:caps w:val="0"/>
                <w:noProof/>
                <w:sz w:val="22"/>
                <w:szCs w:val="22"/>
                <w:lang w:val="en-GB" w:eastAsia="en-GB" w:bidi="ar-SA"/>
              </w:rPr>
              <w:tab/>
            </w:r>
            <w:r w:rsidR="0040548E" w:rsidRPr="009C7A69">
              <w:rPr>
                <w:rStyle w:val="Hyperlink"/>
                <w:rFonts w:eastAsiaTheme="minorEastAsia" w:cstheme="minorHAnsi"/>
                <w:noProof/>
              </w:rPr>
              <w:t>Timeline and submission process</w:t>
            </w:r>
            <w:r w:rsidR="0040548E">
              <w:rPr>
                <w:noProof/>
                <w:webHidden/>
              </w:rPr>
              <w:tab/>
            </w:r>
            <w:r w:rsidR="0040548E">
              <w:rPr>
                <w:noProof/>
                <w:webHidden/>
              </w:rPr>
              <w:fldChar w:fldCharType="begin"/>
            </w:r>
            <w:r w:rsidR="0040548E">
              <w:rPr>
                <w:noProof/>
                <w:webHidden/>
              </w:rPr>
              <w:instrText xml:space="preserve"> PAGEREF _Toc32219622 \h </w:instrText>
            </w:r>
            <w:r w:rsidR="0040548E">
              <w:rPr>
                <w:noProof/>
                <w:webHidden/>
              </w:rPr>
            </w:r>
            <w:r w:rsidR="0040548E">
              <w:rPr>
                <w:noProof/>
                <w:webHidden/>
              </w:rPr>
              <w:fldChar w:fldCharType="separate"/>
            </w:r>
            <w:r w:rsidR="0040548E">
              <w:rPr>
                <w:noProof/>
                <w:webHidden/>
              </w:rPr>
              <w:t>xi</w:t>
            </w:r>
            <w:r w:rsidR="0040548E">
              <w:rPr>
                <w:noProof/>
                <w:webHidden/>
              </w:rPr>
              <w:fldChar w:fldCharType="end"/>
            </w:r>
          </w:hyperlink>
        </w:p>
        <w:p w14:paraId="5362F6EC" w14:textId="77777777" w:rsidR="004F39B6" w:rsidRDefault="001F48C5">
          <w:pPr>
            <w:rPr>
              <w:noProof/>
            </w:rPr>
          </w:pPr>
          <w:r w:rsidRPr="00727997">
            <w:rPr>
              <w:rFonts w:ascii="Times New Roman" w:eastAsia="Times New Roman" w:hAnsi="Times New Roman" w:cs="Times New Roman"/>
              <w:b/>
              <w:bCs/>
              <w:caps/>
              <w:sz w:val="20"/>
              <w:szCs w:val="20"/>
              <w:lang w:val="en-US" w:bidi="en-US"/>
            </w:rPr>
            <w:fldChar w:fldCharType="end"/>
          </w:r>
        </w:p>
      </w:sdtContent>
    </w:sdt>
    <w:p w14:paraId="2442F8D9" w14:textId="6D14D602" w:rsidR="00E95092" w:rsidRPr="00727997" w:rsidRDefault="00E95092">
      <w:pPr>
        <w:rPr>
          <w:rFonts w:eastAsiaTheme="majorEastAsia" w:cstheme="minorHAnsi"/>
          <w:b/>
          <w:bCs/>
          <w:color w:val="365F91" w:themeColor="accent1" w:themeShade="BF"/>
          <w:sz w:val="28"/>
          <w:szCs w:val="28"/>
          <w:lang w:val="en-US"/>
        </w:rPr>
      </w:pPr>
      <w:r w:rsidRPr="00727997">
        <w:rPr>
          <w:rFonts w:cstheme="minorHAnsi"/>
          <w:lang w:val="en-US"/>
        </w:rPr>
        <w:br w:type="page"/>
      </w:r>
    </w:p>
    <w:p w14:paraId="38515BD9" w14:textId="77777777" w:rsidR="00166D47" w:rsidRPr="00727997" w:rsidRDefault="00166D47" w:rsidP="00142062">
      <w:pPr>
        <w:pStyle w:val="Heading1"/>
        <w:numPr>
          <w:ilvl w:val="0"/>
          <w:numId w:val="2"/>
        </w:numPr>
        <w:rPr>
          <w:rFonts w:asciiTheme="minorHAnsi" w:hAnsiTheme="minorHAnsi" w:cstheme="minorHAnsi"/>
          <w:lang w:val="en-US"/>
        </w:rPr>
      </w:pPr>
      <w:bookmarkStart w:id="1" w:name="_Toc32219616"/>
      <w:r w:rsidRPr="00727997">
        <w:rPr>
          <w:rFonts w:asciiTheme="minorHAnsi" w:hAnsiTheme="minorHAnsi" w:cstheme="minorHAnsi"/>
          <w:lang w:val="en-US"/>
        </w:rPr>
        <w:lastRenderedPageBreak/>
        <w:t>Summary Objective</w:t>
      </w:r>
      <w:bookmarkEnd w:id="1"/>
    </w:p>
    <w:p w14:paraId="243D6475" w14:textId="77777777" w:rsidR="00741E6B" w:rsidRPr="00727997" w:rsidRDefault="00741E6B" w:rsidP="00741E6B">
      <w:pPr>
        <w:pStyle w:val="ListParagraph"/>
        <w:ind w:left="360"/>
        <w:rPr>
          <w:lang w:val="en-US"/>
        </w:rPr>
      </w:pPr>
    </w:p>
    <w:p w14:paraId="6243A110" w14:textId="7F276FF9" w:rsidR="002B6D1B" w:rsidRPr="002C2F71" w:rsidRDefault="002B6D1B" w:rsidP="002B6D1B">
      <w:pPr>
        <w:pStyle w:val="ListParagraph"/>
        <w:numPr>
          <w:ilvl w:val="0"/>
          <w:numId w:val="2"/>
        </w:numPr>
        <w:jc w:val="both"/>
        <w:rPr>
          <w:rFonts w:cstheme="minorHAnsi"/>
          <w:iCs/>
          <w:sz w:val="20"/>
          <w:szCs w:val="20"/>
          <w:lang w:val="en-US"/>
        </w:rPr>
      </w:pPr>
      <w:r w:rsidRPr="00727997">
        <w:rPr>
          <w:rFonts w:cstheme="minorHAnsi"/>
          <w:iCs/>
          <w:sz w:val="20"/>
          <w:szCs w:val="20"/>
          <w:lang w:val="en-US"/>
        </w:rPr>
        <w:t xml:space="preserve">The purpose of the present request for </w:t>
      </w:r>
      <w:r w:rsidR="00EA59D5">
        <w:rPr>
          <w:rFonts w:cstheme="minorHAnsi"/>
          <w:iCs/>
          <w:sz w:val="20"/>
          <w:szCs w:val="20"/>
          <w:lang w:val="en-US"/>
        </w:rPr>
        <w:t>proposals</w:t>
      </w:r>
      <w:r>
        <w:rPr>
          <w:rFonts w:cstheme="minorHAnsi"/>
          <w:iCs/>
          <w:sz w:val="20"/>
          <w:szCs w:val="20"/>
          <w:lang w:val="en-US"/>
        </w:rPr>
        <w:t xml:space="preserve"> </w:t>
      </w:r>
      <w:r w:rsidRPr="00727997">
        <w:rPr>
          <w:rFonts w:cstheme="minorHAnsi"/>
          <w:iCs/>
          <w:sz w:val="20"/>
          <w:szCs w:val="20"/>
          <w:lang w:val="en-US"/>
        </w:rPr>
        <w:t>(RF</w:t>
      </w:r>
      <w:r w:rsidR="00EA59D5">
        <w:rPr>
          <w:rFonts w:cstheme="minorHAnsi"/>
          <w:iCs/>
          <w:sz w:val="20"/>
          <w:szCs w:val="20"/>
          <w:lang w:val="en-US"/>
        </w:rPr>
        <w:t>P</w:t>
      </w:r>
      <w:r w:rsidRPr="00727997">
        <w:rPr>
          <w:rFonts w:cstheme="minorHAnsi"/>
          <w:iCs/>
          <w:sz w:val="20"/>
          <w:szCs w:val="20"/>
          <w:lang w:val="en-US"/>
        </w:rPr>
        <w:t>) is to identify, through a competitive selection process, a technical assistance provider</w:t>
      </w:r>
      <w:r>
        <w:rPr>
          <w:rFonts w:cstheme="minorHAnsi"/>
          <w:iCs/>
          <w:sz w:val="20"/>
          <w:szCs w:val="20"/>
          <w:lang w:val="en-US"/>
        </w:rPr>
        <w:t xml:space="preserve"> </w:t>
      </w:r>
      <w:r w:rsidRPr="00727997">
        <w:rPr>
          <w:rFonts w:cstheme="minorHAnsi"/>
          <w:iCs/>
          <w:sz w:val="20"/>
          <w:szCs w:val="20"/>
          <w:lang w:val="en-US"/>
        </w:rPr>
        <w:t>(TAP</w:t>
      </w:r>
      <w:r w:rsidRPr="00B0784B">
        <w:rPr>
          <w:vertAlign w:val="superscript"/>
        </w:rPr>
        <w:footnoteReference w:id="1"/>
      </w:r>
      <w:r w:rsidRPr="00B0784B">
        <w:rPr>
          <w:rFonts w:cstheme="minorHAnsi"/>
          <w:iCs/>
          <w:sz w:val="20"/>
          <w:szCs w:val="20"/>
          <w:vertAlign w:val="superscript"/>
          <w:lang w:val="en-US"/>
        </w:rPr>
        <w:t>)</w:t>
      </w:r>
      <w:r w:rsidRPr="00727997">
        <w:rPr>
          <w:rFonts w:cstheme="minorHAnsi"/>
          <w:iCs/>
          <w:sz w:val="20"/>
          <w:szCs w:val="20"/>
          <w:lang w:val="en-US"/>
        </w:rPr>
        <w:t xml:space="preserve"> specialized in the deployment of innovative technology solutions in the areas of </w:t>
      </w:r>
      <w:r>
        <w:rPr>
          <w:rFonts w:cstheme="minorHAnsi"/>
          <w:iCs/>
          <w:sz w:val="20"/>
          <w:szCs w:val="20"/>
          <w:lang w:val="en-US"/>
        </w:rPr>
        <w:t>FinTech</w:t>
      </w:r>
      <w:r w:rsidRPr="00727997">
        <w:rPr>
          <w:rFonts w:cstheme="minorHAnsi"/>
          <w:iCs/>
          <w:sz w:val="20"/>
          <w:szCs w:val="20"/>
          <w:lang w:val="en-US"/>
        </w:rPr>
        <w:t xml:space="preserve"> or </w:t>
      </w:r>
      <w:r>
        <w:rPr>
          <w:rFonts w:cstheme="minorHAnsi"/>
          <w:iCs/>
          <w:sz w:val="20"/>
          <w:szCs w:val="20"/>
          <w:lang w:val="en-US"/>
        </w:rPr>
        <w:t xml:space="preserve">AgriTech </w:t>
      </w:r>
      <w:r w:rsidRPr="00727997">
        <w:rPr>
          <w:rFonts w:cstheme="minorHAnsi"/>
          <w:iCs/>
          <w:sz w:val="20"/>
          <w:szCs w:val="20"/>
          <w:lang w:val="en-US"/>
        </w:rPr>
        <w:t>within</w:t>
      </w:r>
      <w:r>
        <w:rPr>
          <w:rFonts w:cstheme="minorHAnsi"/>
          <w:iCs/>
          <w:sz w:val="20"/>
          <w:szCs w:val="20"/>
          <w:lang w:val="en-US"/>
        </w:rPr>
        <w:t xml:space="preserve"> development </w:t>
      </w:r>
      <w:r w:rsidRPr="00727997">
        <w:rPr>
          <w:rFonts w:cstheme="minorHAnsi"/>
          <w:iCs/>
          <w:sz w:val="20"/>
          <w:szCs w:val="20"/>
          <w:lang w:val="en-US"/>
        </w:rPr>
        <w:t>projects benefiting small farmers</w:t>
      </w:r>
      <w:r>
        <w:rPr>
          <w:rFonts w:cstheme="minorHAnsi"/>
          <w:iCs/>
          <w:sz w:val="20"/>
          <w:szCs w:val="20"/>
          <w:lang w:val="en-US"/>
        </w:rPr>
        <w:t xml:space="preserve">. The TAP will </w:t>
      </w:r>
      <w:r w:rsidRPr="00727997">
        <w:rPr>
          <w:rFonts w:cstheme="minorHAnsi"/>
          <w:iCs/>
          <w:sz w:val="20"/>
          <w:szCs w:val="20"/>
          <w:lang w:val="en-US"/>
        </w:rPr>
        <w:t xml:space="preserve">be in charge of </w:t>
      </w:r>
      <w:r>
        <w:rPr>
          <w:rFonts w:cstheme="minorHAnsi"/>
          <w:iCs/>
          <w:sz w:val="20"/>
          <w:szCs w:val="20"/>
          <w:lang w:val="en-US"/>
        </w:rPr>
        <w:t>pre-i</w:t>
      </w:r>
      <w:r w:rsidRPr="00727997">
        <w:rPr>
          <w:rFonts w:cstheme="minorHAnsi"/>
          <w:iCs/>
          <w:sz w:val="20"/>
          <w:szCs w:val="20"/>
          <w:lang w:val="en-US"/>
        </w:rPr>
        <w:t xml:space="preserve">dentifying </w:t>
      </w:r>
      <w:r>
        <w:rPr>
          <w:rFonts w:cstheme="minorHAnsi"/>
          <w:iCs/>
          <w:sz w:val="20"/>
          <w:szCs w:val="20"/>
          <w:lang w:val="en-US"/>
        </w:rPr>
        <w:t xml:space="preserve">FinTech and AgriTech </w:t>
      </w:r>
      <w:r w:rsidRPr="00727997">
        <w:rPr>
          <w:rFonts w:cstheme="minorHAnsi"/>
          <w:iCs/>
          <w:sz w:val="20"/>
          <w:szCs w:val="20"/>
          <w:lang w:val="en-US"/>
        </w:rPr>
        <w:t>companies</w:t>
      </w:r>
      <w:r>
        <w:rPr>
          <w:rFonts w:cstheme="minorHAnsi"/>
          <w:iCs/>
          <w:sz w:val="20"/>
          <w:szCs w:val="20"/>
          <w:lang w:val="en-US"/>
        </w:rPr>
        <w:t xml:space="preserve"> in Latin America </w:t>
      </w:r>
      <w:r w:rsidRPr="00727997">
        <w:rPr>
          <w:rFonts w:cstheme="minorHAnsi"/>
          <w:iCs/>
          <w:sz w:val="20"/>
          <w:szCs w:val="20"/>
          <w:lang w:val="en-US"/>
        </w:rPr>
        <w:t xml:space="preserve">that </w:t>
      </w:r>
      <w:r>
        <w:rPr>
          <w:rFonts w:cstheme="minorHAnsi"/>
          <w:iCs/>
          <w:sz w:val="20"/>
          <w:szCs w:val="20"/>
          <w:lang w:val="en-US"/>
        </w:rPr>
        <w:t xml:space="preserve">are in the process of developing </w:t>
      </w:r>
      <w:r w:rsidRPr="002C2F71">
        <w:rPr>
          <w:rFonts w:cstheme="minorHAnsi"/>
          <w:iCs/>
          <w:sz w:val="20"/>
          <w:szCs w:val="20"/>
          <w:lang w:val="en-US"/>
        </w:rPr>
        <w:t>FinTech or AgriTech solution</w:t>
      </w:r>
      <w:r w:rsidR="00B0784B">
        <w:rPr>
          <w:rFonts w:cstheme="minorHAnsi"/>
          <w:iCs/>
          <w:sz w:val="20"/>
          <w:szCs w:val="20"/>
          <w:lang w:val="en-US"/>
        </w:rPr>
        <w:t>s</w:t>
      </w:r>
      <w:r>
        <w:rPr>
          <w:rFonts w:cstheme="minorHAnsi"/>
          <w:iCs/>
          <w:sz w:val="20"/>
          <w:szCs w:val="20"/>
          <w:lang w:val="en-US"/>
        </w:rPr>
        <w:t xml:space="preserve"> or</w:t>
      </w:r>
      <w:r w:rsidR="00B0784B">
        <w:rPr>
          <w:rFonts w:cstheme="minorHAnsi"/>
          <w:iCs/>
          <w:sz w:val="20"/>
          <w:szCs w:val="20"/>
          <w:lang w:val="en-US"/>
        </w:rPr>
        <w:t xml:space="preserve"> have</w:t>
      </w:r>
      <w:r>
        <w:rPr>
          <w:rFonts w:cstheme="minorHAnsi"/>
          <w:iCs/>
          <w:sz w:val="20"/>
          <w:szCs w:val="20"/>
          <w:lang w:val="en-US"/>
        </w:rPr>
        <w:t xml:space="preserve"> already developed a solution </w:t>
      </w:r>
      <w:r w:rsidRPr="002C2F71">
        <w:rPr>
          <w:rFonts w:cstheme="minorHAnsi"/>
          <w:iCs/>
          <w:sz w:val="20"/>
          <w:szCs w:val="20"/>
          <w:lang w:val="en-US"/>
        </w:rPr>
        <w:t>(applications, technologies, etc.) that provide</w:t>
      </w:r>
      <w:r w:rsidR="00B0784B">
        <w:rPr>
          <w:rFonts w:cstheme="minorHAnsi"/>
          <w:iCs/>
          <w:sz w:val="20"/>
          <w:szCs w:val="20"/>
          <w:lang w:val="en-US"/>
        </w:rPr>
        <w:t>s</w:t>
      </w:r>
      <w:r w:rsidRPr="002C2F71">
        <w:rPr>
          <w:rFonts w:cstheme="minorHAnsi"/>
          <w:iCs/>
          <w:sz w:val="20"/>
          <w:szCs w:val="20"/>
          <w:lang w:val="en-US"/>
        </w:rPr>
        <w:t xml:space="preserve"> a valuable service to smallholders</w:t>
      </w:r>
      <w:r>
        <w:rPr>
          <w:rFonts w:cstheme="minorHAnsi"/>
          <w:iCs/>
          <w:sz w:val="20"/>
          <w:szCs w:val="20"/>
          <w:lang w:val="en-US"/>
        </w:rPr>
        <w:t xml:space="preserve">, </w:t>
      </w:r>
      <w:r w:rsidRPr="002C2F71">
        <w:rPr>
          <w:rFonts w:cstheme="minorHAnsi"/>
          <w:iCs/>
          <w:sz w:val="20"/>
          <w:szCs w:val="20"/>
          <w:lang w:val="en-US"/>
        </w:rPr>
        <w:t>or has the potential to benefit them. Some example</w:t>
      </w:r>
      <w:r w:rsidR="00B0784B">
        <w:rPr>
          <w:rFonts w:cstheme="minorHAnsi"/>
          <w:iCs/>
          <w:sz w:val="20"/>
          <w:szCs w:val="20"/>
          <w:lang w:val="en-US"/>
        </w:rPr>
        <w:t>s</w:t>
      </w:r>
      <w:r w:rsidRPr="002C2F71">
        <w:rPr>
          <w:rFonts w:cstheme="minorHAnsi"/>
          <w:iCs/>
          <w:sz w:val="20"/>
          <w:szCs w:val="20"/>
          <w:lang w:val="en-US"/>
        </w:rPr>
        <w:t xml:space="preserve"> might include linking them to value chain actors for improving smallholder access to markets and financial/non-financial services.</w:t>
      </w:r>
      <w:r>
        <w:rPr>
          <w:rFonts w:cstheme="minorHAnsi"/>
          <w:iCs/>
          <w:sz w:val="20"/>
          <w:szCs w:val="20"/>
          <w:lang w:val="en-US"/>
        </w:rPr>
        <w:t xml:space="preserve"> A</w:t>
      </w:r>
      <w:r w:rsidRPr="002C2F71">
        <w:rPr>
          <w:rFonts w:cstheme="minorHAnsi"/>
          <w:iCs/>
          <w:sz w:val="20"/>
          <w:szCs w:val="20"/>
          <w:lang w:val="en-US"/>
        </w:rPr>
        <w:t>fterwards,</w:t>
      </w:r>
      <w:r>
        <w:rPr>
          <w:rFonts w:cstheme="minorHAnsi"/>
          <w:iCs/>
          <w:sz w:val="20"/>
          <w:szCs w:val="20"/>
          <w:lang w:val="en-US"/>
        </w:rPr>
        <w:t xml:space="preserve"> the TAP will </w:t>
      </w:r>
      <w:r w:rsidRPr="002C2F71">
        <w:rPr>
          <w:rFonts w:cstheme="minorHAnsi"/>
          <w:iCs/>
          <w:sz w:val="20"/>
          <w:szCs w:val="20"/>
          <w:lang w:val="en-US"/>
        </w:rPr>
        <w:t>select</w:t>
      </w:r>
      <w:r>
        <w:rPr>
          <w:rFonts w:cstheme="minorHAnsi"/>
          <w:iCs/>
          <w:sz w:val="20"/>
          <w:szCs w:val="20"/>
          <w:lang w:val="en-US"/>
        </w:rPr>
        <w:t xml:space="preserve"> </w:t>
      </w:r>
      <w:r w:rsidRPr="002C2F71">
        <w:rPr>
          <w:rFonts w:cstheme="minorHAnsi"/>
          <w:iCs/>
          <w:sz w:val="20"/>
          <w:szCs w:val="20"/>
          <w:lang w:val="en-US"/>
        </w:rPr>
        <w:t xml:space="preserve">a group of these companies to support them on mainstreaming their services </w:t>
      </w:r>
      <w:r>
        <w:rPr>
          <w:rFonts w:cstheme="minorHAnsi"/>
          <w:iCs/>
          <w:sz w:val="20"/>
          <w:szCs w:val="20"/>
          <w:lang w:val="en-US"/>
        </w:rPr>
        <w:t>in</w:t>
      </w:r>
      <w:r w:rsidRPr="002C2F71">
        <w:rPr>
          <w:rFonts w:cstheme="minorHAnsi"/>
          <w:iCs/>
          <w:sz w:val="20"/>
          <w:szCs w:val="20"/>
          <w:lang w:val="en-US"/>
        </w:rPr>
        <w:t xml:space="preserve">to IFAD </w:t>
      </w:r>
      <w:r>
        <w:rPr>
          <w:rFonts w:cstheme="minorHAnsi"/>
          <w:iCs/>
          <w:sz w:val="20"/>
          <w:szCs w:val="20"/>
          <w:lang w:val="en-US"/>
        </w:rPr>
        <w:t xml:space="preserve">projects benefiting its </w:t>
      </w:r>
      <w:r w:rsidRPr="002C2F71">
        <w:rPr>
          <w:rFonts w:cstheme="minorHAnsi"/>
          <w:iCs/>
          <w:sz w:val="20"/>
          <w:szCs w:val="20"/>
          <w:lang w:val="en-US"/>
        </w:rPr>
        <w:t xml:space="preserve">target groups (especially women and young people) across the region, as well as assisting these companies to have the possibility to scale up their </w:t>
      </w:r>
      <w:r>
        <w:rPr>
          <w:rFonts w:cstheme="minorHAnsi"/>
          <w:iCs/>
          <w:sz w:val="20"/>
          <w:szCs w:val="20"/>
          <w:lang w:val="en-US"/>
        </w:rPr>
        <w:t xml:space="preserve"> out</w:t>
      </w:r>
      <w:r w:rsidRPr="002C2F71">
        <w:rPr>
          <w:rFonts w:cstheme="minorHAnsi"/>
          <w:iCs/>
          <w:sz w:val="20"/>
          <w:szCs w:val="20"/>
          <w:lang w:val="en-US"/>
        </w:rPr>
        <w:t>reach. All data</w:t>
      </w:r>
      <w:r>
        <w:rPr>
          <w:rFonts w:cstheme="minorHAnsi"/>
          <w:iCs/>
          <w:sz w:val="20"/>
          <w:szCs w:val="20"/>
          <w:lang w:val="en-US"/>
        </w:rPr>
        <w:t xml:space="preserve">, processes, </w:t>
      </w:r>
      <w:r w:rsidRPr="002C2F71">
        <w:rPr>
          <w:rFonts w:cstheme="minorHAnsi"/>
          <w:iCs/>
          <w:sz w:val="20"/>
          <w:szCs w:val="20"/>
          <w:lang w:val="en-US"/>
        </w:rPr>
        <w:t>and instruments developed during the course of this project will</w:t>
      </w:r>
      <w:r>
        <w:rPr>
          <w:rFonts w:cstheme="minorHAnsi"/>
          <w:iCs/>
          <w:sz w:val="20"/>
          <w:szCs w:val="20"/>
          <w:lang w:val="en-US"/>
        </w:rPr>
        <w:t xml:space="preserve"> </w:t>
      </w:r>
      <w:r w:rsidRPr="002C2F71">
        <w:rPr>
          <w:rFonts w:cstheme="minorHAnsi"/>
          <w:iCs/>
          <w:sz w:val="20"/>
          <w:szCs w:val="20"/>
          <w:lang w:val="en-US"/>
        </w:rPr>
        <w:t>be systematized and transformed in</w:t>
      </w:r>
      <w:r>
        <w:rPr>
          <w:rFonts w:cstheme="minorHAnsi"/>
          <w:iCs/>
          <w:sz w:val="20"/>
          <w:szCs w:val="20"/>
          <w:lang w:val="en-US"/>
        </w:rPr>
        <w:t>to</w:t>
      </w:r>
      <w:r w:rsidRPr="002C2F71">
        <w:rPr>
          <w:rFonts w:cstheme="minorHAnsi"/>
          <w:iCs/>
          <w:sz w:val="20"/>
          <w:szCs w:val="20"/>
          <w:lang w:val="en-US"/>
        </w:rPr>
        <w:t xml:space="preserve"> practical information, with close </w:t>
      </w:r>
      <w:r>
        <w:rPr>
          <w:rFonts w:cstheme="minorHAnsi"/>
          <w:iCs/>
          <w:sz w:val="20"/>
          <w:szCs w:val="20"/>
          <w:lang w:val="en-US"/>
        </w:rPr>
        <w:t xml:space="preserve">coordination </w:t>
      </w:r>
      <w:r w:rsidRPr="002C2F71">
        <w:rPr>
          <w:rFonts w:cstheme="minorHAnsi"/>
          <w:iCs/>
          <w:sz w:val="20"/>
          <w:szCs w:val="20"/>
          <w:lang w:val="en-US"/>
        </w:rPr>
        <w:t xml:space="preserve">of </w:t>
      </w:r>
      <w:r>
        <w:rPr>
          <w:rFonts w:cstheme="minorHAnsi"/>
          <w:iCs/>
          <w:sz w:val="20"/>
          <w:szCs w:val="20"/>
          <w:lang w:val="en-US"/>
        </w:rPr>
        <w:t xml:space="preserve">Private Sector, Advancing, and Implementation Unit (PAI), </w:t>
      </w:r>
      <w:r w:rsidRPr="002C2F71">
        <w:rPr>
          <w:rFonts w:cstheme="minorHAnsi"/>
          <w:iCs/>
          <w:sz w:val="20"/>
          <w:szCs w:val="20"/>
          <w:lang w:val="en-US"/>
        </w:rPr>
        <w:t>the South South Triangular Cooperation (SSTC) Hub</w:t>
      </w:r>
      <w:r>
        <w:rPr>
          <w:rFonts w:cstheme="minorHAnsi"/>
          <w:iCs/>
          <w:sz w:val="20"/>
          <w:szCs w:val="20"/>
          <w:lang w:val="en-US"/>
        </w:rPr>
        <w:t xml:space="preserve">, </w:t>
      </w:r>
      <w:r w:rsidRPr="002C2F71">
        <w:rPr>
          <w:rFonts w:cstheme="minorHAnsi"/>
          <w:iCs/>
          <w:sz w:val="20"/>
          <w:szCs w:val="20"/>
          <w:lang w:val="en-US"/>
        </w:rPr>
        <w:t>and Knowledge Management Focal points within the regional Hubs.</w:t>
      </w:r>
      <w:r w:rsidRPr="002C2F71">
        <w:rPr>
          <w:rFonts w:cstheme="minorHAnsi"/>
          <w:iCs/>
          <w:strike/>
          <w:sz w:val="20"/>
          <w:szCs w:val="20"/>
          <w:lang w:val="en-US"/>
        </w:rPr>
        <w:t xml:space="preserve"> </w:t>
      </w:r>
    </w:p>
    <w:p w14:paraId="5786C45E" w14:textId="77777777" w:rsidR="007D274A" w:rsidRPr="00727997" w:rsidRDefault="001E3B39" w:rsidP="00142062">
      <w:pPr>
        <w:pStyle w:val="Heading1"/>
        <w:numPr>
          <w:ilvl w:val="0"/>
          <w:numId w:val="2"/>
        </w:numPr>
        <w:rPr>
          <w:rFonts w:asciiTheme="minorHAnsi" w:hAnsiTheme="minorHAnsi" w:cstheme="minorHAnsi"/>
          <w:lang w:val="en-US"/>
        </w:rPr>
      </w:pPr>
      <w:bookmarkStart w:id="2" w:name="_Toc32219617"/>
      <w:r w:rsidRPr="00727997">
        <w:rPr>
          <w:rFonts w:asciiTheme="minorHAnsi" w:hAnsiTheme="minorHAnsi" w:cstheme="minorHAnsi"/>
          <w:lang w:val="en-US"/>
        </w:rPr>
        <w:t>Background</w:t>
      </w:r>
      <w:bookmarkEnd w:id="2"/>
    </w:p>
    <w:p w14:paraId="68283704" w14:textId="77777777" w:rsidR="00C6425D" w:rsidRDefault="007E0346" w:rsidP="008C7F8E">
      <w:pPr>
        <w:pStyle w:val="ListParagraph"/>
        <w:numPr>
          <w:ilvl w:val="0"/>
          <w:numId w:val="42"/>
        </w:numPr>
        <w:spacing w:before="120"/>
        <w:jc w:val="both"/>
        <w:rPr>
          <w:rFonts w:cstheme="minorHAnsi"/>
          <w:iCs/>
          <w:sz w:val="20"/>
          <w:szCs w:val="20"/>
          <w:lang w:val="en-US"/>
        </w:rPr>
      </w:pPr>
      <w:r w:rsidRPr="00C6425D">
        <w:rPr>
          <w:rFonts w:cstheme="minorHAnsi"/>
          <w:iCs/>
          <w:sz w:val="20"/>
          <w:szCs w:val="20"/>
          <w:lang w:val="en-US"/>
        </w:rPr>
        <w:t xml:space="preserve">Agriculture is the main source of income and employment for 70% of the world’s poor living in rural areas, the vast majority of whom are smallholder farmers. These smallholder </w:t>
      </w:r>
      <w:r w:rsidR="00067348" w:rsidRPr="00C6425D">
        <w:rPr>
          <w:rFonts w:cstheme="minorHAnsi"/>
          <w:iCs/>
          <w:sz w:val="20"/>
          <w:szCs w:val="20"/>
          <w:lang w:val="en-US"/>
        </w:rPr>
        <w:t>farmers</w:t>
      </w:r>
      <w:r w:rsidRPr="00C6425D">
        <w:rPr>
          <w:rFonts w:cstheme="minorHAnsi"/>
          <w:iCs/>
          <w:sz w:val="20"/>
          <w:szCs w:val="20"/>
          <w:lang w:val="en-US"/>
        </w:rPr>
        <w:t xml:space="preserve"> </w:t>
      </w:r>
      <w:r w:rsidR="00B74C02" w:rsidRPr="00C6425D">
        <w:rPr>
          <w:rFonts w:cstheme="minorHAnsi"/>
          <w:iCs/>
          <w:sz w:val="20"/>
          <w:szCs w:val="20"/>
          <w:lang w:val="en-US"/>
        </w:rPr>
        <w:t xml:space="preserve">are responsible </w:t>
      </w:r>
      <w:r w:rsidRPr="00C6425D">
        <w:rPr>
          <w:rFonts w:cstheme="minorHAnsi"/>
          <w:iCs/>
          <w:sz w:val="20"/>
          <w:szCs w:val="20"/>
          <w:lang w:val="en-US"/>
        </w:rPr>
        <w:t>for 70% of global food production</w:t>
      </w:r>
      <w:r w:rsidRPr="00727997">
        <w:rPr>
          <w:vertAlign w:val="superscript"/>
          <w:lang w:val="en-US"/>
        </w:rPr>
        <w:footnoteReference w:id="2"/>
      </w:r>
      <w:r w:rsidR="00B74C02" w:rsidRPr="00C6425D">
        <w:rPr>
          <w:rFonts w:cstheme="minorHAnsi"/>
          <w:iCs/>
          <w:sz w:val="20"/>
          <w:szCs w:val="20"/>
          <w:lang w:val="en-US"/>
        </w:rPr>
        <w:t>,</w:t>
      </w:r>
      <w:r w:rsidRPr="00C6425D">
        <w:rPr>
          <w:rFonts w:cstheme="minorHAnsi"/>
          <w:iCs/>
          <w:sz w:val="20"/>
          <w:szCs w:val="20"/>
          <w:lang w:val="en-US"/>
        </w:rPr>
        <w:t xml:space="preserve"> and agribusinesses are increasingly turning to smallholders for sustainable access to raw materials and supplies</w:t>
      </w:r>
      <w:r w:rsidRPr="00727997">
        <w:rPr>
          <w:vertAlign w:val="superscript"/>
          <w:lang w:val="en-US"/>
        </w:rPr>
        <w:footnoteReference w:id="3"/>
      </w:r>
      <w:r w:rsidRPr="00C6425D">
        <w:rPr>
          <w:rFonts w:cstheme="minorHAnsi"/>
          <w:iCs/>
          <w:sz w:val="20"/>
          <w:szCs w:val="20"/>
          <w:lang w:val="en-US"/>
        </w:rPr>
        <w:t xml:space="preserve">. Yet, despite this significant potential, smallholders face considerable challenges in increasing the quality and quantity of their yields to sell to formal markets that reward them with higher prices and increased opportunities. </w:t>
      </w:r>
      <w:r w:rsidR="003A1306" w:rsidRPr="00C6425D">
        <w:rPr>
          <w:rFonts w:cstheme="minorHAnsi"/>
          <w:iCs/>
          <w:sz w:val="20"/>
          <w:szCs w:val="20"/>
          <w:lang w:val="en-US"/>
        </w:rPr>
        <w:t xml:space="preserve">One </w:t>
      </w:r>
      <w:r w:rsidR="00555B83" w:rsidRPr="00C6425D">
        <w:rPr>
          <w:rFonts w:cstheme="minorHAnsi"/>
          <w:iCs/>
          <w:sz w:val="20"/>
          <w:szCs w:val="20"/>
          <w:lang w:val="en-US"/>
        </w:rPr>
        <w:t>of these challenges is the low level of financial inclusion still present within the LAC region and in rural areas.</w:t>
      </w:r>
      <w:r w:rsidR="00C6425D">
        <w:rPr>
          <w:rFonts w:cstheme="minorHAnsi"/>
          <w:iCs/>
          <w:sz w:val="20"/>
          <w:szCs w:val="20"/>
          <w:lang w:val="en-US"/>
        </w:rPr>
        <w:t xml:space="preserve"> </w:t>
      </w:r>
    </w:p>
    <w:p w14:paraId="69D391BB" w14:textId="77777777" w:rsidR="00C6425D" w:rsidRDefault="00C6425D" w:rsidP="00C6425D">
      <w:pPr>
        <w:pStyle w:val="ListParagraph"/>
        <w:spacing w:before="120"/>
        <w:ind w:left="360"/>
        <w:jc w:val="both"/>
        <w:rPr>
          <w:rFonts w:cstheme="minorHAnsi"/>
          <w:iCs/>
          <w:sz w:val="20"/>
          <w:szCs w:val="20"/>
          <w:lang w:val="en-US"/>
        </w:rPr>
      </w:pPr>
    </w:p>
    <w:p w14:paraId="748AA7BE" w14:textId="77777777" w:rsidR="0075263D" w:rsidRDefault="00C6425D" w:rsidP="008C7F8E">
      <w:pPr>
        <w:pStyle w:val="ListParagraph"/>
        <w:numPr>
          <w:ilvl w:val="0"/>
          <w:numId w:val="42"/>
        </w:numPr>
        <w:spacing w:before="120"/>
        <w:jc w:val="both"/>
        <w:rPr>
          <w:rFonts w:cstheme="minorHAnsi"/>
          <w:iCs/>
          <w:sz w:val="20"/>
          <w:szCs w:val="20"/>
          <w:lang w:val="en-US"/>
        </w:rPr>
      </w:pPr>
      <w:r w:rsidRPr="008C7F8E">
        <w:rPr>
          <w:rFonts w:cstheme="minorHAnsi"/>
          <w:iCs/>
          <w:sz w:val="20"/>
          <w:szCs w:val="20"/>
          <w:lang w:val="en-US"/>
        </w:rPr>
        <w:t>A</w:t>
      </w:r>
      <w:r w:rsidR="00555B83" w:rsidRPr="008C7F8E">
        <w:rPr>
          <w:rFonts w:cstheme="minorHAnsi"/>
          <w:iCs/>
          <w:sz w:val="20"/>
          <w:szCs w:val="20"/>
          <w:lang w:val="en-US"/>
        </w:rPr>
        <w:t>ccording</w:t>
      </w:r>
      <w:r w:rsidR="00530BB1" w:rsidRPr="008C7F8E">
        <w:rPr>
          <w:rFonts w:cstheme="minorHAnsi"/>
          <w:iCs/>
          <w:sz w:val="20"/>
          <w:szCs w:val="20"/>
          <w:lang w:val="en-US"/>
        </w:rPr>
        <w:t xml:space="preserve"> to the global Financial Index </w:t>
      </w:r>
      <w:r w:rsidRPr="008C7F8E">
        <w:rPr>
          <w:rFonts w:cstheme="minorHAnsi"/>
          <w:iCs/>
          <w:sz w:val="20"/>
          <w:szCs w:val="20"/>
          <w:lang w:val="en-US"/>
        </w:rPr>
        <w:t xml:space="preserve">of </w:t>
      </w:r>
      <w:r w:rsidR="00555B83" w:rsidRPr="008C7F8E">
        <w:rPr>
          <w:rFonts w:cstheme="minorHAnsi"/>
          <w:iCs/>
          <w:sz w:val="20"/>
          <w:szCs w:val="20"/>
          <w:lang w:val="en-US"/>
        </w:rPr>
        <w:t xml:space="preserve">the </w:t>
      </w:r>
      <w:r w:rsidR="00042F6B" w:rsidRPr="008C7F8E">
        <w:rPr>
          <w:rFonts w:cstheme="minorHAnsi"/>
          <w:iCs/>
          <w:sz w:val="20"/>
          <w:szCs w:val="20"/>
          <w:lang w:val="en-US"/>
        </w:rPr>
        <w:t>W</w:t>
      </w:r>
      <w:r w:rsidR="00555B83" w:rsidRPr="008C7F8E">
        <w:rPr>
          <w:rFonts w:cstheme="minorHAnsi"/>
          <w:iCs/>
          <w:sz w:val="20"/>
          <w:szCs w:val="20"/>
          <w:lang w:val="en-US"/>
        </w:rPr>
        <w:t xml:space="preserve">orld </w:t>
      </w:r>
      <w:r w:rsidR="00042F6B" w:rsidRPr="008C7F8E">
        <w:rPr>
          <w:rFonts w:cstheme="minorHAnsi"/>
          <w:iCs/>
          <w:sz w:val="20"/>
          <w:szCs w:val="20"/>
          <w:lang w:val="en-US"/>
        </w:rPr>
        <w:t>B</w:t>
      </w:r>
      <w:r w:rsidR="00555B83" w:rsidRPr="008C7F8E">
        <w:rPr>
          <w:rFonts w:cstheme="minorHAnsi"/>
          <w:iCs/>
          <w:sz w:val="20"/>
          <w:szCs w:val="20"/>
          <w:lang w:val="en-US"/>
        </w:rPr>
        <w:t>ank</w:t>
      </w:r>
      <w:r w:rsidR="00EE3236" w:rsidRPr="00727997">
        <w:rPr>
          <w:rStyle w:val="FootnoteReference"/>
          <w:rFonts w:cstheme="minorHAnsi"/>
          <w:iCs/>
          <w:sz w:val="20"/>
          <w:szCs w:val="20"/>
          <w:lang w:val="en-US"/>
        </w:rPr>
        <w:footnoteReference w:id="4"/>
      </w:r>
      <w:r w:rsidR="00555B83" w:rsidRPr="008C7F8E">
        <w:rPr>
          <w:rFonts w:cstheme="minorHAnsi"/>
          <w:iCs/>
          <w:sz w:val="20"/>
          <w:szCs w:val="20"/>
          <w:lang w:val="en-US"/>
        </w:rPr>
        <w:t xml:space="preserve">, </w:t>
      </w:r>
      <w:r w:rsidR="00A351FB" w:rsidRPr="008C7F8E">
        <w:rPr>
          <w:rFonts w:cstheme="minorHAnsi"/>
          <w:iCs/>
          <w:sz w:val="20"/>
          <w:szCs w:val="20"/>
          <w:lang w:val="en-US"/>
        </w:rPr>
        <w:t>54</w:t>
      </w:r>
      <w:r w:rsidR="00555B83" w:rsidRPr="008C7F8E">
        <w:rPr>
          <w:rFonts w:cstheme="minorHAnsi"/>
          <w:iCs/>
          <w:sz w:val="20"/>
          <w:szCs w:val="20"/>
          <w:lang w:val="en-US"/>
        </w:rPr>
        <w:t>% of people in the re</w:t>
      </w:r>
      <w:r w:rsidR="00BD058F" w:rsidRPr="008C7F8E">
        <w:rPr>
          <w:rFonts w:cstheme="minorHAnsi"/>
          <w:iCs/>
          <w:sz w:val="20"/>
          <w:szCs w:val="20"/>
          <w:lang w:val="en-US"/>
        </w:rPr>
        <w:t>gion have a bank a</w:t>
      </w:r>
      <w:r w:rsidR="00555B83" w:rsidRPr="008C7F8E">
        <w:rPr>
          <w:rFonts w:cstheme="minorHAnsi"/>
          <w:iCs/>
          <w:sz w:val="20"/>
          <w:szCs w:val="20"/>
          <w:lang w:val="en-US"/>
        </w:rPr>
        <w:t>ccount, being less in rural areas and for women (</w:t>
      </w:r>
      <w:r w:rsidR="00A351FB" w:rsidRPr="008C7F8E">
        <w:rPr>
          <w:rFonts w:cstheme="minorHAnsi"/>
          <w:iCs/>
          <w:sz w:val="20"/>
          <w:szCs w:val="20"/>
          <w:lang w:val="en-US"/>
        </w:rPr>
        <w:t xml:space="preserve">53% </w:t>
      </w:r>
      <w:r w:rsidR="00555B83" w:rsidRPr="008C7F8E">
        <w:rPr>
          <w:rFonts w:cstheme="minorHAnsi"/>
          <w:iCs/>
          <w:sz w:val="20"/>
          <w:szCs w:val="20"/>
          <w:lang w:val="en-US"/>
        </w:rPr>
        <w:t xml:space="preserve">and </w:t>
      </w:r>
      <w:r w:rsidR="00A351FB" w:rsidRPr="008C7F8E">
        <w:rPr>
          <w:rFonts w:cstheme="minorHAnsi"/>
          <w:iCs/>
          <w:sz w:val="20"/>
          <w:szCs w:val="20"/>
          <w:lang w:val="en-US"/>
        </w:rPr>
        <w:t>51%</w:t>
      </w:r>
      <w:r w:rsidR="00555B83" w:rsidRPr="008C7F8E">
        <w:rPr>
          <w:rFonts w:cstheme="minorHAnsi"/>
          <w:iCs/>
          <w:sz w:val="20"/>
          <w:szCs w:val="20"/>
          <w:lang w:val="en-US"/>
        </w:rPr>
        <w:t xml:space="preserve"> respectively)</w:t>
      </w:r>
      <w:r w:rsidR="00BD058F" w:rsidRPr="008C7F8E">
        <w:rPr>
          <w:rFonts w:cstheme="minorHAnsi"/>
          <w:iCs/>
          <w:sz w:val="20"/>
          <w:szCs w:val="20"/>
          <w:lang w:val="en-US"/>
        </w:rPr>
        <w:t xml:space="preserve">. In the case of young adults is much less, </w:t>
      </w:r>
      <w:r w:rsidR="00555B83" w:rsidRPr="008C7F8E">
        <w:rPr>
          <w:rFonts w:cstheme="minorHAnsi"/>
          <w:iCs/>
          <w:sz w:val="20"/>
          <w:szCs w:val="20"/>
          <w:lang w:val="en-US"/>
        </w:rPr>
        <w:t xml:space="preserve">39%. </w:t>
      </w:r>
      <w:r w:rsidR="00EE3236" w:rsidRPr="008C7F8E">
        <w:rPr>
          <w:rFonts w:cstheme="minorHAnsi"/>
          <w:iCs/>
          <w:sz w:val="20"/>
          <w:szCs w:val="20"/>
          <w:lang w:val="en-US"/>
        </w:rPr>
        <w:t>In certain countries</w:t>
      </w:r>
      <w:r w:rsidR="00BD058F" w:rsidRPr="008C7F8E">
        <w:rPr>
          <w:rFonts w:cstheme="minorHAnsi"/>
          <w:iCs/>
          <w:sz w:val="20"/>
          <w:szCs w:val="20"/>
          <w:lang w:val="en-US"/>
        </w:rPr>
        <w:t xml:space="preserve"> such as Haiti, Nicaragua,</w:t>
      </w:r>
      <w:r w:rsidRPr="008C7F8E">
        <w:rPr>
          <w:rFonts w:cstheme="minorHAnsi"/>
          <w:iCs/>
          <w:sz w:val="20"/>
          <w:szCs w:val="20"/>
          <w:lang w:val="en-US"/>
        </w:rPr>
        <w:t xml:space="preserve"> </w:t>
      </w:r>
      <w:r w:rsidR="008C7F8E" w:rsidRPr="008C7F8E">
        <w:rPr>
          <w:rFonts w:cstheme="minorHAnsi"/>
          <w:iCs/>
          <w:sz w:val="20"/>
          <w:szCs w:val="20"/>
          <w:lang w:val="en-US"/>
        </w:rPr>
        <w:t>El</w:t>
      </w:r>
      <w:r w:rsidR="00BD058F" w:rsidRPr="008C7F8E">
        <w:rPr>
          <w:rFonts w:cstheme="minorHAnsi"/>
          <w:iCs/>
          <w:sz w:val="20"/>
          <w:szCs w:val="20"/>
          <w:lang w:val="en-US"/>
        </w:rPr>
        <w:t xml:space="preserve"> Salvador, y Mexico, </w:t>
      </w:r>
      <w:r w:rsidR="00EE3236" w:rsidRPr="008C7F8E">
        <w:rPr>
          <w:rFonts w:cstheme="minorHAnsi"/>
          <w:iCs/>
          <w:sz w:val="20"/>
          <w:szCs w:val="20"/>
          <w:lang w:val="en-US"/>
        </w:rPr>
        <w:t>this proportion is even less</w:t>
      </w:r>
      <w:r w:rsidRPr="008C7F8E">
        <w:rPr>
          <w:rFonts w:cstheme="minorHAnsi"/>
          <w:iCs/>
          <w:sz w:val="20"/>
          <w:szCs w:val="20"/>
          <w:lang w:val="en-US"/>
        </w:rPr>
        <w:t xml:space="preserve"> (</w:t>
      </w:r>
      <w:r w:rsidR="00632479" w:rsidRPr="008C7F8E">
        <w:rPr>
          <w:rFonts w:cstheme="minorHAnsi"/>
          <w:iCs/>
          <w:sz w:val="20"/>
          <w:szCs w:val="20"/>
          <w:lang w:val="en-US"/>
        </w:rPr>
        <w:t>33%</w:t>
      </w:r>
      <w:r w:rsidR="00BD058F" w:rsidRPr="008C7F8E">
        <w:rPr>
          <w:rFonts w:cstheme="minorHAnsi"/>
          <w:iCs/>
          <w:sz w:val="20"/>
          <w:szCs w:val="20"/>
          <w:lang w:val="en-US"/>
        </w:rPr>
        <w:t xml:space="preserve">, </w:t>
      </w:r>
      <w:r w:rsidR="00632479" w:rsidRPr="008C7F8E">
        <w:rPr>
          <w:rFonts w:cstheme="minorHAnsi"/>
          <w:iCs/>
          <w:sz w:val="20"/>
          <w:szCs w:val="20"/>
          <w:lang w:val="en-US"/>
        </w:rPr>
        <w:t>31%</w:t>
      </w:r>
      <w:r w:rsidR="00B670AE" w:rsidRPr="008C7F8E">
        <w:rPr>
          <w:rFonts w:cstheme="minorHAnsi"/>
          <w:iCs/>
          <w:sz w:val="20"/>
          <w:szCs w:val="20"/>
          <w:lang w:val="en-US"/>
        </w:rPr>
        <w:t xml:space="preserve">, </w:t>
      </w:r>
      <w:r w:rsidR="00632479" w:rsidRPr="008C7F8E">
        <w:rPr>
          <w:rFonts w:cstheme="minorHAnsi"/>
          <w:iCs/>
          <w:sz w:val="20"/>
          <w:szCs w:val="20"/>
          <w:lang w:val="en-US"/>
        </w:rPr>
        <w:t xml:space="preserve">30% </w:t>
      </w:r>
      <w:r w:rsidR="00B670AE" w:rsidRPr="008C7F8E">
        <w:rPr>
          <w:rFonts w:cstheme="minorHAnsi"/>
          <w:iCs/>
          <w:sz w:val="20"/>
          <w:szCs w:val="20"/>
          <w:lang w:val="en-US"/>
        </w:rPr>
        <w:t xml:space="preserve">and </w:t>
      </w:r>
      <w:r w:rsidR="00632479" w:rsidRPr="008C7F8E">
        <w:rPr>
          <w:rFonts w:cstheme="minorHAnsi"/>
          <w:iCs/>
          <w:sz w:val="20"/>
          <w:szCs w:val="20"/>
          <w:lang w:val="en-US"/>
        </w:rPr>
        <w:t>37%</w:t>
      </w:r>
      <w:r w:rsidR="00BD058F" w:rsidRPr="008C7F8E">
        <w:rPr>
          <w:rFonts w:cstheme="minorHAnsi"/>
          <w:iCs/>
          <w:sz w:val="20"/>
          <w:szCs w:val="20"/>
          <w:lang w:val="en-US"/>
        </w:rPr>
        <w:t xml:space="preserve"> respectively</w:t>
      </w:r>
      <w:r w:rsidRPr="008C7F8E">
        <w:rPr>
          <w:rFonts w:cstheme="minorHAnsi"/>
          <w:iCs/>
          <w:sz w:val="20"/>
          <w:szCs w:val="20"/>
          <w:lang w:val="en-US"/>
        </w:rPr>
        <w:t>)</w:t>
      </w:r>
      <w:r w:rsidR="00BD058F" w:rsidRPr="008C7F8E">
        <w:rPr>
          <w:rFonts w:cstheme="minorHAnsi"/>
          <w:iCs/>
          <w:sz w:val="20"/>
          <w:szCs w:val="20"/>
          <w:lang w:val="en-US"/>
        </w:rPr>
        <w:t xml:space="preserve">. </w:t>
      </w:r>
      <w:r w:rsidR="008C7F8E" w:rsidRPr="008C7F8E">
        <w:rPr>
          <w:rFonts w:cstheme="minorHAnsi"/>
          <w:iCs/>
          <w:sz w:val="20"/>
          <w:szCs w:val="20"/>
          <w:lang w:val="en-US"/>
        </w:rPr>
        <w:t xml:space="preserve">Among the </w:t>
      </w:r>
      <w:r w:rsidR="00B670AE" w:rsidRPr="008C7F8E">
        <w:rPr>
          <w:rFonts w:cstheme="minorHAnsi"/>
          <w:iCs/>
          <w:sz w:val="20"/>
          <w:szCs w:val="20"/>
          <w:lang w:val="en-US"/>
        </w:rPr>
        <w:t xml:space="preserve">reasons for not having </w:t>
      </w:r>
      <w:r w:rsidRPr="008C7F8E">
        <w:rPr>
          <w:rFonts w:cstheme="minorHAnsi"/>
          <w:iCs/>
          <w:sz w:val="20"/>
          <w:szCs w:val="20"/>
          <w:lang w:val="en-US"/>
        </w:rPr>
        <w:t xml:space="preserve">access to </w:t>
      </w:r>
      <w:r w:rsidR="003A055D">
        <w:rPr>
          <w:rFonts w:cstheme="minorHAnsi"/>
          <w:iCs/>
          <w:sz w:val="20"/>
          <w:szCs w:val="20"/>
          <w:lang w:val="en-US"/>
        </w:rPr>
        <w:t>bank</w:t>
      </w:r>
      <w:r w:rsidR="00B670AE" w:rsidRPr="008C7F8E">
        <w:rPr>
          <w:rFonts w:cstheme="minorHAnsi"/>
          <w:iCs/>
          <w:sz w:val="20"/>
          <w:szCs w:val="20"/>
          <w:lang w:val="en-US"/>
        </w:rPr>
        <w:t xml:space="preserve"> services, </w:t>
      </w:r>
      <w:r w:rsidR="00956325" w:rsidRPr="008C7F8E">
        <w:rPr>
          <w:rFonts w:cstheme="minorHAnsi"/>
          <w:iCs/>
          <w:sz w:val="20"/>
          <w:szCs w:val="20"/>
          <w:lang w:val="en-US"/>
        </w:rPr>
        <w:t>28% declare</w:t>
      </w:r>
      <w:r w:rsidR="00CC3FE5">
        <w:rPr>
          <w:rFonts w:cstheme="minorHAnsi"/>
          <w:iCs/>
          <w:sz w:val="20"/>
          <w:szCs w:val="20"/>
          <w:lang w:val="en-US"/>
        </w:rPr>
        <w:t xml:space="preserve">d it is </w:t>
      </w:r>
      <w:r w:rsidR="00956325" w:rsidRPr="008C7F8E">
        <w:rPr>
          <w:rFonts w:cstheme="minorHAnsi"/>
          <w:iCs/>
          <w:sz w:val="20"/>
          <w:szCs w:val="20"/>
          <w:lang w:val="en-US"/>
        </w:rPr>
        <w:t>too expensive, but this</w:t>
      </w:r>
      <w:r w:rsidR="00CC3FE5">
        <w:rPr>
          <w:rFonts w:cstheme="minorHAnsi"/>
          <w:iCs/>
          <w:sz w:val="20"/>
          <w:szCs w:val="20"/>
          <w:lang w:val="en-US"/>
        </w:rPr>
        <w:t xml:space="preserve"> ratio </w:t>
      </w:r>
      <w:r w:rsidR="00956325" w:rsidRPr="008C7F8E">
        <w:rPr>
          <w:rFonts w:cstheme="minorHAnsi"/>
          <w:iCs/>
          <w:sz w:val="20"/>
          <w:szCs w:val="20"/>
          <w:lang w:val="en-US"/>
        </w:rPr>
        <w:t xml:space="preserve">raises to 52% regarding an account on a financial institution; the same disparity </w:t>
      </w:r>
      <w:r w:rsidR="003A055D">
        <w:rPr>
          <w:rFonts w:cstheme="minorHAnsi"/>
          <w:iCs/>
          <w:sz w:val="20"/>
          <w:szCs w:val="20"/>
          <w:lang w:val="en-US"/>
        </w:rPr>
        <w:t xml:space="preserve">exists </w:t>
      </w:r>
      <w:r w:rsidR="00956325" w:rsidRPr="008C7F8E">
        <w:rPr>
          <w:rFonts w:cstheme="minorHAnsi"/>
          <w:iCs/>
          <w:sz w:val="20"/>
          <w:szCs w:val="20"/>
          <w:lang w:val="en-US"/>
        </w:rPr>
        <w:t xml:space="preserve">regarding distance, documentation needed and trust. </w:t>
      </w:r>
      <w:r w:rsidR="00B54F6E">
        <w:rPr>
          <w:rFonts w:cstheme="minorHAnsi"/>
          <w:iCs/>
          <w:sz w:val="20"/>
          <w:szCs w:val="20"/>
          <w:lang w:val="en-US"/>
        </w:rPr>
        <w:t>A</w:t>
      </w:r>
      <w:r w:rsidR="00956325" w:rsidRPr="008C7F8E">
        <w:rPr>
          <w:rFonts w:cstheme="minorHAnsi"/>
          <w:iCs/>
          <w:sz w:val="20"/>
          <w:szCs w:val="20"/>
          <w:lang w:val="en-US"/>
        </w:rPr>
        <w:t xml:space="preserve">lthough financial inclusion has grown over the years, it is still a challenge within the LAC region, especially for Women and young adults; and in low income and lower middle countries. </w:t>
      </w:r>
      <w:r w:rsidR="0075263D">
        <w:rPr>
          <w:rFonts w:cstheme="minorHAnsi"/>
          <w:iCs/>
          <w:sz w:val="20"/>
          <w:szCs w:val="20"/>
          <w:lang w:val="en-US"/>
        </w:rPr>
        <w:t xml:space="preserve">Additionally, high </w:t>
      </w:r>
      <w:r w:rsidR="00956325" w:rsidRPr="008C7F8E">
        <w:rPr>
          <w:rFonts w:cstheme="minorHAnsi"/>
          <w:iCs/>
          <w:sz w:val="20"/>
          <w:szCs w:val="20"/>
          <w:lang w:val="en-US"/>
        </w:rPr>
        <w:t xml:space="preserve">costs, distance and requisites are still a barrier for accessing financial services, especially with financial </w:t>
      </w:r>
      <w:r w:rsidR="0075263D" w:rsidRPr="008C7F8E">
        <w:rPr>
          <w:rFonts w:cstheme="minorHAnsi"/>
          <w:iCs/>
          <w:sz w:val="20"/>
          <w:szCs w:val="20"/>
          <w:lang w:val="en-US"/>
        </w:rPr>
        <w:t>institutions</w:t>
      </w:r>
      <w:r w:rsidR="0075263D">
        <w:rPr>
          <w:rFonts w:cstheme="minorHAnsi"/>
          <w:iCs/>
          <w:sz w:val="20"/>
          <w:szCs w:val="20"/>
          <w:lang w:val="en-US"/>
        </w:rPr>
        <w:t xml:space="preserve"> </w:t>
      </w:r>
      <w:r w:rsidR="0075263D" w:rsidRPr="008C7F8E">
        <w:rPr>
          <w:rFonts w:cstheme="minorHAnsi"/>
          <w:iCs/>
          <w:sz w:val="20"/>
          <w:szCs w:val="20"/>
          <w:lang w:val="en-US"/>
        </w:rPr>
        <w:t>that</w:t>
      </w:r>
      <w:r w:rsidR="00956325" w:rsidRPr="008C7F8E">
        <w:rPr>
          <w:rFonts w:cstheme="minorHAnsi"/>
          <w:iCs/>
          <w:sz w:val="20"/>
          <w:szCs w:val="20"/>
          <w:lang w:val="en-US"/>
        </w:rPr>
        <w:t xml:space="preserve"> are the main</w:t>
      </w:r>
      <w:r w:rsidR="0075263D">
        <w:rPr>
          <w:rFonts w:cstheme="minorHAnsi"/>
          <w:iCs/>
          <w:sz w:val="20"/>
          <w:szCs w:val="20"/>
          <w:lang w:val="en-US"/>
        </w:rPr>
        <w:t xml:space="preserve"> sources for lending either for production </w:t>
      </w:r>
      <w:r w:rsidR="0075263D" w:rsidRPr="008C7F8E">
        <w:rPr>
          <w:rFonts w:cstheme="minorHAnsi"/>
          <w:iCs/>
          <w:sz w:val="20"/>
          <w:szCs w:val="20"/>
          <w:lang w:val="en-US"/>
        </w:rPr>
        <w:t>or for consumption</w:t>
      </w:r>
      <w:r w:rsidR="0075263D">
        <w:rPr>
          <w:rFonts w:cstheme="minorHAnsi"/>
          <w:iCs/>
          <w:sz w:val="20"/>
          <w:szCs w:val="20"/>
          <w:lang w:val="en-US"/>
        </w:rPr>
        <w:t>.</w:t>
      </w:r>
      <w:r w:rsidR="0063019C">
        <w:rPr>
          <w:rFonts w:cstheme="minorHAnsi"/>
          <w:iCs/>
          <w:sz w:val="20"/>
          <w:szCs w:val="20"/>
          <w:lang w:val="en-US"/>
        </w:rPr>
        <w:t xml:space="preserve"> This is even more </w:t>
      </w:r>
      <w:r w:rsidR="003E68A6">
        <w:rPr>
          <w:rFonts w:cstheme="minorHAnsi"/>
          <w:iCs/>
          <w:sz w:val="20"/>
          <w:szCs w:val="20"/>
          <w:lang w:val="en-US"/>
        </w:rPr>
        <w:t>complex</w:t>
      </w:r>
      <w:r w:rsidR="0063019C">
        <w:rPr>
          <w:rFonts w:cstheme="minorHAnsi"/>
          <w:iCs/>
          <w:sz w:val="20"/>
          <w:szCs w:val="20"/>
          <w:lang w:val="en-US"/>
        </w:rPr>
        <w:t xml:space="preserve"> for agricultural lending.</w:t>
      </w:r>
    </w:p>
    <w:p w14:paraId="06522B0C" w14:textId="77777777" w:rsidR="0075263D" w:rsidRDefault="0075263D" w:rsidP="0075263D">
      <w:pPr>
        <w:pStyle w:val="ListParagraph"/>
        <w:spacing w:before="120"/>
        <w:ind w:left="360"/>
        <w:jc w:val="both"/>
        <w:rPr>
          <w:rFonts w:cstheme="minorHAnsi"/>
          <w:iCs/>
          <w:sz w:val="20"/>
          <w:szCs w:val="20"/>
          <w:lang w:val="en-US"/>
        </w:rPr>
      </w:pPr>
    </w:p>
    <w:p w14:paraId="194A2B20" w14:textId="0A473A60" w:rsidR="00561E88" w:rsidRPr="00C447C3" w:rsidRDefault="00956325" w:rsidP="00E85126">
      <w:pPr>
        <w:pStyle w:val="ListParagraph"/>
        <w:numPr>
          <w:ilvl w:val="0"/>
          <w:numId w:val="42"/>
        </w:numPr>
        <w:spacing w:before="120"/>
        <w:jc w:val="both"/>
        <w:rPr>
          <w:rFonts w:cstheme="minorHAnsi"/>
          <w:iCs/>
          <w:sz w:val="20"/>
          <w:szCs w:val="20"/>
          <w:lang w:val="en-US"/>
        </w:rPr>
      </w:pPr>
      <w:r w:rsidRPr="00C447C3">
        <w:rPr>
          <w:rFonts w:cstheme="minorHAnsi"/>
          <w:iCs/>
          <w:sz w:val="20"/>
          <w:szCs w:val="20"/>
          <w:lang w:val="en-US"/>
        </w:rPr>
        <w:t xml:space="preserve">Therefore, </w:t>
      </w:r>
      <w:r w:rsidR="002C2F71">
        <w:rPr>
          <w:rFonts w:cstheme="minorHAnsi"/>
          <w:iCs/>
          <w:sz w:val="20"/>
          <w:szCs w:val="20"/>
          <w:lang w:val="en-US"/>
        </w:rPr>
        <w:t>FinTech</w:t>
      </w:r>
      <w:r w:rsidR="004E71D8" w:rsidRPr="00C447C3">
        <w:rPr>
          <w:rFonts w:cstheme="minorHAnsi"/>
          <w:iCs/>
          <w:sz w:val="20"/>
          <w:szCs w:val="20"/>
          <w:lang w:val="en-US"/>
        </w:rPr>
        <w:t>/</w:t>
      </w:r>
      <w:r w:rsidR="00EE3904">
        <w:rPr>
          <w:rFonts w:cstheme="minorHAnsi"/>
          <w:iCs/>
          <w:sz w:val="20"/>
          <w:szCs w:val="20"/>
          <w:lang w:val="en-US"/>
        </w:rPr>
        <w:t xml:space="preserve">AgriTech </w:t>
      </w:r>
      <w:r w:rsidR="00EE3904" w:rsidRPr="00C447C3">
        <w:rPr>
          <w:rFonts w:cstheme="minorHAnsi"/>
          <w:iCs/>
          <w:sz w:val="20"/>
          <w:szCs w:val="20"/>
          <w:lang w:val="en-US"/>
        </w:rPr>
        <w:t>entrepreneurships</w:t>
      </w:r>
      <w:r w:rsidRPr="00C447C3">
        <w:rPr>
          <w:rFonts w:cstheme="minorHAnsi"/>
          <w:iCs/>
          <w:sz w:val="20"/>
          <w:szCs w:val="20"/>
          <w:lang w:val="en-US"/>
        </w:rPr>
        <w:t xml:space="preserve"> have a big opportunity </w:t>
      </w:r>
      <w:r w:rsidR="004E71D8" w:rsidRPr="00C447C3">
        <w:rPr>
          <w:rFonts w:cstheme="minorHAnsi"/>
          <w:iCs/>
          <w:sz w:val="20"/>
          <w:szCs w:val="20"/>
          <w:lang w:val="en-US"/>
        </w:rPr>
        <w:t>to improve this situation by i</w:t>
      </w:r>
      <w:r w:rsidRPr="00C447C3">
        <w:rPr>
          <w:rFonts w:cstheme="minorHAnsi"/>
          <w:iCs/>
          <w:sz w:val="20"/>
          <w:szCs w:val="20"/>
          <w:lang w:val="en-US"/>
        </w:rPr>
        <w:t>nvest</w:t>
      </w:r>
      <w:r w:rsidR="004E71D8" w:rsidRPr="00C447C3">
        <w:rPr>
          <w:rFonts w:cstheme="minorHAnsi"/>
          <w:iCs/>
          <w:sz w:val="20"/>
          <w:szCs w:val="20"/>
          <w:lang w:val="en-US"/>
        </w:rPr>
        <w:t xml:space="preserve">ing and developing </w:t>
      </w:r>
      <w:r w:rsidRPr="00C447C3">
        <w:rPr>
          <w:rFonts w:cstheme="minorHAnsi"/>
          <w:iCs/>
          <w:sz w:val="20"/>
          <w:szCs w:val="20"/>
          <w:lang w:val="en-US"/>
        </w:rPr>
        <w:t>innovat</w:t>
      </w:r>
      <w:r w:rsidR="004E71D8" w:rsidRPr="00C447C3">
        <w:rPr>
          <w:rFonts w:cstheme="minorHAnsi"/>
          <w:iCs/>
          <w:sz w:val="20"/>
          <w:szCs w:val="20"/>
          <w:lang w:val="en-US"/>
        </w:rPr>
        <w:t>ive solutions that could support</w:t>
      </w:r>
      <w:r w:rsidRPr="00C447C3">
        <w:rPr>
          <w:rFonts w:cstheme="minorHAnsi"/>
          <w:iCs/>
          <w:sz w:val="20"/>
          <w:szCs w:val="20"/>
          <w:lang w:val="en-US"/>
        </w:rPr>
        <w:t xml:space="preserve"> financial inclusion</w:t>
      </w:r>
      <w:r w:rsidR="004E71D8" w:rsidRPr="00C447C3">
        <w:rPr>
          <w:rFonts w:cstheme="minorHAnsi"/>
          <w:iCs/>
          <w:sz w:val="20"/>
          <w:szCs w:val="20"/>
          <w:lang w:val="en-US"/>
        </w:rPr>
        <w:t xml:space="preserve"> and </w:t>
      </w:r>
      <w:r w:rsidR="0017543A" w:rsidRPr="00C447C3">
        <w:rPr>
          <w:rFonts w:cstheme="minorHAnsi"/>
          <w:iCs/>
          <w:sz w:val="20"/>
          <w:szCs w:val="20"/>
          <w:lang w:val="en-US"/>
        </w:rPr>
        <w:t>h</w:t>
      </w:r>
      <w:r w:rsidR="004E71D8" w:rsidRPr="00C447C3">
        <w:rPr>
          <w:rFonts w:cstheme="minorHAnsi"/>
          <w:iCs/>
          <w:sz w:val="20"/>
          <w:szCs w:val="20"/>
          <w:lang w:val="en-US"/>
        </w:rPr>
        <w:t xml:space="preserve">elp </w:t>
      </w:r>
      <w:r w:rsidRPr="00C447C3">
        <w:rPr>
          <w:rFonts w:cstheme="minorHAnsi"/>
          <w:iCs/>
          <w:sz w:val="20"/>
          <w:szCs w:val="20"/>
          <w:lang w:val="en-US"/>
        </w:rPr>
        <w:t xml:space="preserve">small producers </w:t>
      </w:r>
      <w:r w:rsidR="0017543A" w:rsidRPr="00C447C3">
        <w:rPr>
          <w:rFonts w:cstheme="minorHAnsi"/>
          <w:iCs/>
          <w:sz w:val="20"/>
          <w:szCs w:val="20"/>
          <w:lang w:val="en-US"/>
        </w:rPr>
        <w:t>having greater</w:t>
      </w:r>
      <w:r w:rsidRPr="00C447C3">
        <w:rPr>
          <w:rFonts w:cstheme="minorHAnsi"/>
          <w:iCs/>
          <w:sz w:val="20"/>
          <w:szCs w:val="20"/>
          <w:lang w:val="en-US"/>
        </w:rPr>
        <w:t xml:space="preserve"> possibilities to access formal markets, increase efficiency, reduce costs and </w:t>
      </w:r>
      <w:r w:rsidR="00B0784B">
        <w:rPr>
          <w:rFonts w:cstheme="minorHAnsi"/>
          <w:iCs/>
          <w:sz w:val="20"/>
          <w:szCs w:val="20"/>
          <w:lang w:val="en-US"/>
        </w:rPr>
        <w:t xml:space="preserve">have better protection </w:t>
      </w:r>
      <w:r w:rsidRPr="00C447C3">
        <w:rPr>
          <w:rFonts w:cstheme="minorHAnsi"/>
          <w:iCs/>
          <w:sz w:val="20"/>
          <w:szCs w:val="20"/>
          <w:lang w:val="en-US"/>
        </w:rPr>
        <w:t>in regards of their in</w:t>
      </w:r>
      <w:r w:rsidR="00B866BA" w:rsidRPr="00C447C3">
        <w:rPr>
          <w:rFonts w:cstheme="minorHAnsi"/>
          <w:iCs/>
          <w:sz w:val="20"/>
          <w:szCs w:val="20"/>
          <w:lang w:val="en-US"/>
        </w:rPr>
        <w:t>vestments and savings. In developing regions</w:t>
      </w:r>
      <w:r w:rsidRPr="00C447C3">
        <w:rPr>
          <w:rFonts w:cstheme="minorHAnsi"/>
          <w:iCs/>
          <w:sz w:val="20"/>
          <w:szCs w:val="20"/>
          <w:lang w:val="en-US"/>
        </w:rPr>
        <w:t>,</w:t>
      </w:r>
      <w:r w:rsidR="00B866BA" w:rsidRPr="00C447C3">
        <w:rPr>
          <w:rFonts w:cstheme="minorHAnsi"/>
          <w:iCs/>
          <w:sz w:val="20"/>
          <w:szCs w:val="20"/>
          <w:lang w:val="en-US"/>
        </w:rPr>
        <w:t xml:space="preserve"> the gross amount of </w:t>
      </w:r>
      <w:r w:rsidR="008854AE" w:rsidRPr="00C447C3">
        <w:rPr>
          <w:rFonts w:cstheme="minorHAnsi"/>
          <w:iCs/>
          <w:sz w:val="20"/>
          <w:szCs w:val="20"/>
          <w:lang w:val="en-US"/>
        </w:rPr>
        <w:t xml:space="preserve">loan </w:t>
      </w:r>
      <w:r w:rsidR="0017543A" w:rsidRPr="00C447C3">
        <w:rPr>
          <w:rFonts w:cstheme="minorHAnsi"/>
          <w:iCs/>
          <w:sz w:val="20"/>
          <w:szCs w:val="20"/>
          <w:lang w:val="en-US"/>
        </w:rPr>
        <w:t>portfolio</w:t>
      </w:r>
      <w:r w:rsidR="008854AE" w:rsidRPr="00C447C3">
        <w:rPr>
          <w:rFonts w:cstheme="minorHAnsi"/>
          <w:iCs/>
          <w:sz w:val="20"/>
          <w:szCs w:val="20"/>
          <w:lang w:val="en-US"/>
        </w:rPr>
        <w:t xml:space="preserve"> as well as deposits through financial service providers</w:t>
      </w:r>
      <w:r w:rsidR="00B866BA" w:rsidRPr="00C447C3">
        <w:rPr>
          <w:rFonts w:cstheme="minorHAnsi"/>
          <w:iCs/>
          <w:sz w:val="20"/>
          <w:szCs w:val="20"/>
          <w:lang w:val="en-US"/>
        </w:rPr>
        <w:t xml:space="preserve"> stood at </w:t>
      </w:r>
      <w:r w:rsidR="0017543A" w:rsidRPr="00C447C3">
        <w:rPr>
          <w:rFonts w:cstheme="minorHAnsi"/>
          <w:iCs/>
          <w:sz w:val="20"/>
          <w:szCs w:val="20"/>
          <w:lang w:val="en-US"/>
        </w:rPr>
        <w:t xml:space="preserve">USD </w:t>
      </w:r>
      <w:r w:rsidR="00B866BA" w:rsidRPr="00C447C3">
        <w:rPr>
          <w:rFonts w:cstheme="minorHAnsi"/>
          <w:iCs/>
          <w:sz w:val="20"/>
          <w:szCs w:val="20"/>
          <w:lang w:val="en-US"/>
        </w:rPr>
        <w:t>112 billion</w:t>
      </w:r>
      <w:r w:rsidR="008854AE" w:rsidRPr="00C447C3">
        <w:rPr>
          <w:rFonts w:cstheme="minorHAnsi"/>
          <w:iCs/>
          <w:sz w:val="20"/>
          <w:szCs w:val="20"/>
          <w:lang w:val="en-US"/>
        </w:rPr>
        <w:t xml:space="preserve"> and over</w:t>
      </w:r>
      <w:r w:rsidR="0017543A" w:rsidRPr="00C447C3">
        <w:rPr>
          <w:rFonts w:cstheme="minorHAnsi"/>
          <w:iCs/>
          <w:sz w:val="20"/>
          <w:szCs w:val="20"/>
          <w:lang w:val="en-US"/>
        </w:rPr>
        <w:t xml:space="preserve"> USD </w:t>
      </w:r>
      <w:r w:rsidR="008854AE" w:rsidRPr="00C447C3">
        <w:rPr>
          <w:rFonts w:cstheme="minorHAnsi"/>
          <w:iCs/>
          <w:sz w:val="20"/>
          <w:szCs w:val="20"/>
          <w:lang w:val="en-US"/>
        </w:rPr>
        <w:lastRenderedPageBreak/>
        <w:t xml:space="preserve">80 billion </w:t>
      </w:r>
      <w:r w:rsidR="00B866BA" w:rsidRPr="00C447C3">
        <w:rPr>
          <w:rFonts w:cstheme="minorHAnsi"/>
          <w:iCs/>
          <w:sz w:val="20"/>
          <w:szCs w:val="20"/>
          <w:lang w:val="en-US"/>
        </w:rPr>
        <w:t>at the end of 2017</w:t>
      </w:r>
      <w:r w:rsidR="00B866BA" w:rsidRPr="00727997">
        <w:rPr>
          <w:rStyle w:val="FootnoteReference"/>
          <w:rFonts w:cstheme="minorHAnsi"/>
          <w:iCs/>
          <w:sz w:val="20"/>
          <w:szCs w:val="20"/>
          <w:lang w:val="en-US"/>
        </w:rPr>
        <w:footnoteReference w:id="5"/>
      </w:r>
      <w:r w:rsidRPr="00C447C3">
        <w:rPr>
          <w:rFonts w:cstheme="minorHAnsi"/>
          <w:iCs/>
          <w:sz w:val="20"/>
          <w:szCs w:val="20"/>
          <w:lang w:val="en-US"/>
        </w:rPr>
        <w:t>.</w:t>
      </w:r>
      <w:r w:rsidR="008854AE" w:rsidRPr="00C447C3">
        <w:rPr>
          <w:rFonts w:cstheme="minorHAnsi"/>
          <w:iCs/>
          <w:sz w:val="20"/>
          <w:szCs w:val="20"/>
          <w:lang w:val="en-US"/>
        </w:rPr>
        <w:t xml:space="preserve"> In the LAC region, the loan </w:t>
      </w:r>
      <w:r w:rsidR="00AE7E03" w:rsidRPr="00C447C3">
        <w:rPr>
          <w:rFonts w:cstheme="minorHAnsi"/>
          <w:iCs/>
          <w:sz w:val="20"/>
          <w:szCs w:val="20"/>
          <w:lang w:val="en-US"/>
        </w:rPr>
        <w:t>portfolio</w:t>
      </w:r>
      <w:r w:rsidR="008854AE" w:rsidRPr="00C447C3">
        <w:rPr>
          <w:rFonts w:cstheme="minorHAnsi"/>
          <w:iCs/>
          <w:sz w:val="20"/>
          <w:szCs w:val="20"/>
          <w:lang w:val="en-US"/>
        </w:rPr>
        <w:t xml:space="preserve"> added to </w:t>
      </w:r>
      <w:r w:rsidR="00AE7E03" w:rsidRPr="00C447C3">
        <w:rPr>
          <w:rFonts w:cstheme="minorHAnsi"/>
          <w:iCs/>
          <w:sz w:val="20"/>
          <w:szCs w:val="20"/>
          <w:lang w:val="en-US"/>
        </w:rPr>
        <w:t>USD 4</w:t>
      </w:r>
      <w:r w:rsidR="008854AE" w:rsidRPr="00C447C3">
        <w:rPr>
          <w:rFonts w:cstheme="minorHAnsi"/>
          <w:iCs/>
          <w:sz w:val="20"/>
          <w:szCs w:val="20"/>
          <w:lang w:val="en-US"/>
        </w:rPr>
        <w:t xml:space="preserve">5,246 billion and </w:t>
      </w:r>
      <w:r w:rsidR="00AE7E03" w:rsidRPr="00C447C3">
        <w:rPr>
          <w:rFonts w:cstheme="minorHAnsi"/>
          <w:iCs/>
          <w:sz w:val="20"/>
          <w:szCs w:val="20"/>
          <w:lang w:val="en-US"/>
        </w:rPr>
        <w:t xml:space="preserve">USD </w:t>
      </w:r>
      <w:r w:rsidR="008854AE" w:rsidRPr="00C447C3">
        <w:rPr>
          <w:rFonts w:cstheme="minorHAnsi"/>
          <w:iCs/>
          <w:sz w:val="20"/>
          <w:szCs w:val="20"/>
          <w:lang w:val="en-US"/>
        </w:rPr>
        <w:t xml:space="preserve">38,401 billion </w:t>
      </w:r>
      <w:r w:rsidR="00AE7E03" w:rsidRPr="00C447C3">
        <w:rPr>
          <w:rFonts w:cstheme="minorHAnsi"/>
          <w:iCs/>
          <w:sz w:val="20"/>
          <w:szCs w:val="20"/>
          <w:lang w:val="en-US"/>
        </w:rPr>
        <w:t xml:space="preserve">in deposits. Both are </w:t>
      </w:r>
      <w:r w:rsidR="008854AE" w:rsidRPr="00C447C3">
        <w:rPr>
          <w:rFonts w:cstheme="minorHAnsi"/>
          <w:iCs/>
          <w:sz w:val="20"/>
          <w:szCs w:val="20"/>
          <w:lang w:val="en-US"/>
        </w:rPr>
        <w:t>on the rise from the previous year</w:t>
      </w:r>
      <w:r w:rsidR="00932FAF" w:rsidRPr="00C447C3">
        <w:rPr>
          <w:rFonts w:cstheme="minorHAnsi"/>
          <w:iCs/>
          <w:sz w:val="20"/>
          <w:szCs w:val="20"/>
          <w:lang w:val="en-US"/>
        </w:rPr>
        <w:t xml:space="preserve">, over 60% of the total loan </w:t>
      </w:r>
      <w:r w:rsidR="00AE7E03" w:rsidRPr="00C447C3">
        <w:rPr>
          <w:rFonts w:cstheme="minorHAnsi"/>
          <w:iCs/>
          <w:sz w:val="20"/>
          <w:szCs w:val="20"/>
          <w:lang w:val="en-US"/>
        </w:rPr>
        <w:t>portfolio</w:t>
      </w:r>
      <w:r w:rsidR="00932FAF" w:rsidRPr="00C447C3">
        <w:rPr>
          <w:rFonts w:cstheme="minorHAnsi"/>
          <w:iCs/>
          <w:sz w:val="20"/>
          <w:szCs w:val="20"/>
          <w:lang w:val="en-US"/>
        </w:rPr>
        <w:t xml:space="preserve"> are directed to </w:t>
      </w:r>
      <w:r w:rsidR="00AE7E03" w:rsidRPr="00C447C3">
        <w:rPr>
          <w:rFonts w:cstheme="minorHAnsi"/>
          <w:iCs/>
          <w:sz w:val="20"/>
          <w:szCs w:val="20"/>
          <w:lang w:val="en-US"/>
        </w:rPr>
        <w:t>m</w:t>
      </w:r>
      <w:r w:rsidR="00932FAF" w:rsidRPr="00C447C3">
        <w:rPr>
          <w:rFonts w:cstheme="minorHAnsi"/>
          <w:iCs/>
          <w:sz w:val="20"/>
          <w:szCs w:val="20"/>
          <w:lang w:val="en-US"/>
        </w:rPr>
        <w:t>icro, small and medium enterprises, with 23%</w:t>
      </w:r>
      <w:r w:rsidR="00AE7E03" w:rsidRPr="00C447C3">
        <w:rPr>
          <w:rFonts w:cstheme="minorHAnsi"/>
          <w:iCs/>
          <w:sz w:val="20"/>
          <w:szCs w:val="20"/>
          <w:lang w:val="en-US"/>
        </w:rPr>
        <w:t xml:space="preserve"> out of it are in </w:t>
      </w:r>
      <w:r w:rsidR="00932FAF" w:rsidRPr="00C447C3">
        <w:rPr>
          <w:rFonts w:cstheme="minorHAnsi"/>
          <w:iCs/>
          <w:sz w:val="20"/>
          <w:szCs w:val="20"/>
          <w:lang w:val="en-US"/>
        </w:rPr>
        <w:t>rural</w:t>
      </w:r>
      <w:r w:rsidR="00AE7E03" w:rsidRPr="00C447C3">
        <w:rPr>
          <w:rFonts w:cstheme="minorHAnsi"/>
          <w:iCs/>
          <w:sz w:val="20"/>
          <w:szCs w:val="20"/>
          <w:lang w:val="en-US"/>
        </w:rPr>
        <w:t xml:space="preserve"> areas</w:t>
      </w:r>
      <w:r w:rsidR="008854AE" w:rsidRPr="00C447C3">
        <w:rPr>
          <w:rFonts w:cstheme="minorHAnsi"/>
          <w:iCs/>
          <w:sz w:val="20"/>
          <w:szCs w:val="20"/>
          <w:lang w:val="en-US"/>
        </w:rPr>
        <w:t>.</w:t>
      </w:r>
      <w:r w:rsidRPr="00C447C3">
        <w:rPr>
          <w:rFonts w:cstheme="minorHAnsi"/>
          <w:iCs/>
          <w:sz w:val="20"/>
          <w:szCs w:val="20"/>
          <w:lang w:val="en-US"/>
        </w:rPr>
        <w:t xml:space="preserve"> The cost</w:t>
      </w:r>
      <w:r w:rsidR="00BD4F05" w:rsidRPr="00C447C3">
        <w:rPr>
          <w:rFonts w:cstheme="minorHAnsi"/>
          <w:iCs/>
          <w:sz w:val="20"/>
          <w:szCs w:val="20"/>
          <w:lang w:val="en-US"/>
        </w:rPr>
        <w:t xml:space="preserve">s for operating </w:t>
      </w:r>
      <w:r w:rsidR="00AE7E03" w:rsidRPr="00C447C3">
        <w:rPr>
          <w:rFonts w:cstheme="minorHAnsi"/>
          <w:iCs/>
          <w:sz w:val="20"/>
          <w:szCs w:val="20"/>
          <w:lang w:val="en-US"/>
        </w:rPr>
        <w:t>applications for</w:t>
      </w:r>
      <w:r w:rsidR="00BD4F05" w:rsidRPr="00C447C3">
        <w:rPr>
          <w:rFonts w:cstheme="minorHAnsi"/>
          <w:iCs/>
          <w:sz w:val="20"/>
          <w:szCs w:val="20"/>
          <w:lang w:val="en-US"/>
        </w:rPr>
        <w:t xml:space="preserve"> e-commerce, remote commerce, mobile banking, mobile payments, </w:t>
      </w:r>
      <w:r w:rsidR="00453F57" w:rsidRPr="00C447C3">
        <w:rPr>
          <w:rFonts w:cstheme="minorHAnsi"/>
          <w:iCs/>
          <w:sz w:val="20"/>
          <w:szCs w:val="20"/>
          <w:lang w:val="en-US"/>
        </w:rPr>
        <w:t>mobile insurances, etc</w:t>
      </w:r>
      <w:r w:rsidR="00BD4F05" w:rsidRPr="00C447C3">
        <w:rPr>
          <w:rFonts w:cstheme="minorHAnsi"/>
          <w:iCs/>
          <w:sz w:val="20"/>
          <w:szCs w:val="20"/>
          <w:lang w:val="en-US"/>
        </w:rPr>
        <w:t>. have greatly reduced with the widespread usage of mobile phones</w:t>
      </w:r>
      <w:r w:rsidR="00453F57" w:rsidRPr="00C447C3">
        <w:rPr>
          <w:rFonts w:cstheme="minorHAnsi"/>
          <w:iCs/>
          <w:sz w:val="20"/>
          <w:szCs w:val="20"/>
          <w:lang w:val="en-US"/>
        </w:rPr>
        <w:t xml:space="preserve">, </w:t>
      </w:r>
      <w:r w:rsidR="00BD4F05" w:rsidRPr="00C447C3">
        <w:rPr>
          <w:rFonts w:cstheme="minorHAnsi"/>
          <w:iCs/>
          <w:sz w:val="20"/>
          <w:szCs w:val="20"/>
          <w:lang w:val="en-US"/>
        </w:rPr>
        <w:t>and the public and private support in many countries of wider internet connectivity, especially with</w:t>
      </w:r>
      <w:r w:rsidR="00932FAF" w:rsidRPr="00C447C3">
        <w:rPr>
          <w:rFonts w:cstheme="minorHAnsi"/>
          <w:iCs/>
          <w:sz w:val="20"/>
          <w:szCs w:val="20"/>
          <w:lang w:val="en-US"/>
        </w:rPr>
        <w:t xml:space="preserve">in rural areas. </w:t>
      </w:r>
      <w:r w:rsidR="009F33F0" w:rsidRPr="00C447C3">
        <w:rPr>
          <w:rFonts w:cstheme="minorHAnsi"/>
          <w:iCs/>
          <w:sz w:val="20"/>
          <w:szCs w:val="20"/>
          <w:lang w:val="en-US"/>
        </w:rPr>
        <w:t>As for 2018, in the LAC region</w:t>
      </w:r>
      <w:r w:rsidR="00561E88" w:rsidRPr="00727997">
        <w:rPr>
          <w:rStyle w:val="FootnoteReference"/>
          <w:rFonts w:cstheme="minorHAnsi"/>
          <w:iCs/>
          <w:sz w:val="20"/>
          <w:szCs w:val="20"/>
          <w:lang w:val="en-US"/>
        </w:rPr>
        <w:footnoteReference w:id="6"/>
      </w:r>
      <w:r w:rsidR="009F33F0" w:rsidRPr="00C447C3">
        <w:rPr>
          <w:rFonts w:cstheme="minorHAnsi"/>
          <w:iCs/>
          <w:sz w:val="20"/>
          <w:szCs w:val="20"/>
          <w:lang w:val="en-US"/>
        </w:rPr>
        <w:t xml:space="preserve"> around 68% of the population have a </w:t>
      </w:r>
      <w:r w:rsidR="00561E88" w:rsidRPr="00C447C3">
        <w:rPr>
          <w:rFonts w:cstheme="minorHAnsi"/>
          <w:iCs/>
          <w:sz w:val="20"/>
          <w:szCs w:val="20"/>
          <w:lang w:val="en-US"/>
        </w:rPr>
        <w:t xml:space="preserve">unique subscription for a mobile service, 62% of which include the usage of a smartphone. </w:t>
      </w:r>
      <w:r w:rsidR="009F33F0" w:rsidRPr="00C447C3">
        <w:rPr>
          <w:rFonts w:cstheme="minorHAnsi"/>
          <w:iCs/>
          <w:sz w:val="20"/>
          <w:szCs w:val="20"/>
          <w:lang w:val="en-US"/>
        </w:rPr>
        <w:t>Digital solutions provide a low-cost channel for transacting with smallholders and offer a two-way, dynamic feedback loop to overcome information asymmetries, and can increase traceability and facilitate partnership building. Mobile technology has also increased financial inclusion, with 219 Mobile Money (MM) platforms worldwide,</w:t>
      </w:r>
      <w:r w:rsidR="009F33F0" w:rsidRPr="00727997">
        <w:rPr>
          <w:rFonts w:cstheme="minorHAnsi"/>
          <w:iCs/>
          <w:sz w:val="20"/>
          <w:szCs w:val="20"/>
          <w:vertAlign w:val="superscript"/>
          <w:lang w:val="en-US"/>
        </w:rPr>
        <w:footnoteReference w:id="7"/>
      </w:r>
      <w:r w:rsidR="009F33F0" w:rsidRPr="00C447C3">
        <w:rPr>
          <w:rFonts w:cstheme="minorHAnsi"/>
          <w:iCs/>
          <w:sz w:val="20"/>
          <w:szCs w:val="20"/>
          <w:lang w:val="en-US"/>
        </w:rPr>
        <w:t xml:space="preserve"> primarily in developing countries. Private-sector players such as mobile network operators, third-party providers, and financial institutions, are seeking to expand coverage of mobile financial services into rural areas in pursuit of nationwide penetration and new market segments.</w:t>
      </w:r>
    </w:p>
    <w:p w14:paraId="4D653434" w14:textId="77777777" w:rsidR="005404E4" w:rsidRDefault="005404E4" w:rsidP="005404E4">
      <w:pPr>
        <w:pStyle w:val="ListParagraph"/>
        <w:spacing w:before="120"/>
        <w:ind w:left="360"/>
        <w:jc w:val="both"/>
        <w:rPr>
          <w:rFonts w:cstheme="minorHAnsi"/>
          <w:iCs/>
          <w:sz w:val="20"/>
          <w:szCs w:val="20"/>
          <w:lang w:val="en-US"/>
        </w:rPr>
      </w:pPr>
    </w:p>
    <w:p w14:paraId="3E9096F7" w14:textId="6BA27BE2" w:rsidR="006462EB" w:rsidRPr="00FD3C6A" w:rsidRDefault="005404E4" w:rsidP="00E85126">
      <w:pPr>
        <w:pStyle w:val="ListParagraph"/>
        <w:numPr>
          <w:ilvl w:val="0"/>
          <w:numId w:val="42"/>
        </w:numPr>
        <w:spacing w:before="120"/>
        <w:jc w:val="both"/>
        <w:rPr>
          <w:rFonts w:cstheme="minorHAnsi"/>
          <w:iCs/>
          <w:sz w:val="20"/>
          <w:szCs w:val="20"/>
          <w:lang w:val="en-US"/>
        </w:rPr>
      </w:pPr>
      <w:r w:rsidRPr="00FD3C6A">
        <w:rPr>
          <w:rFonts w:cstheme="minorHAnsi"/>
          <w:iCs/>
          <w:sz w:val="20"/>
          <w:szCs w:val="20"/>
          <w:lang w:val="en-US"/>
        </w:rPr>
        <w:t xml:space="preserve">Parallel, </w:t>
      </w:r>
      <w:r w:rsidR="00EE3904">
        <w:rPr>
          <w:rFonts w:cstheme="minorHAnsi"/>
          <w:iCs/>
          <w:sz w:val="20"/>
          <w:szCs w:val="20"/>
          <w:lang w:val="en-US"/>
        </w:rPr>
        <w:t xml:space="preserve">AgriTech </w:t>
      </w:r>
      <w:r w:rsidR="00EE3904" w:rsidRPr="00FD3C6A">
        <w:rPr>
          <w:rFonts w:cstheme="minorHAnsi"/>
          <w:iCs/>
          <w:sz w:val="20"/>
          <w:szCs w:val="20"/>
          <w:lang w:val="en-US"/>
        </w:rPr>
        <w:t>companies</w:t>
      </w:r>
      <w:r w:rsidRPr="00FD3C6A">
        <w:rPr>
          <w:rFonts w:cstheme="minorHAnsi"/>
          <w:iCs/>
          <w:sz w:val="20"/>
          <w:szCs w:val="20"/>
          <w:lang w:val="en-US"/>
        </w:rPr>
        <w:t xml:space="preserve"> are enterprises that aim to improve efficiency</w:t>
      </w:r>
      <w:r w:rsidR="00FD3C6A" w:rsidRPr="00FD3C6A">
        <w:rPr>
          <w:rFonts w:cstheme="minorHAnsi"/>
          <w:iCs/>
          <w:sz w:val="20"/>
          <w:szCs w:val="20"/>
          <w:lang w:val="en-US"/>
        </w:rPr>
        <w:t xml:space="preserve">, </w:t>
      </w:r>
      <w:r w:rsidRPr="00FD3C6A">
        <w:rPr>
          <w:rFonts w:cstheme="minorHAnsi"/>
          <w:iCs/>
          <w:sz w:val="20"/>
          <w:szCs w:val="20"/>
          <w:lang w:val="en-US"/>
        </w:rPr>
        <w:t>profitability</w:t>
      </w:r>
      <w:r w:rsidR="00FD3C6A" w:rsidRPr="00FD3C6A">
        <w:rPr>
          <w:rFonts w:cstheme="minorHAnsi"/>
          <w:iCs/>
          <w:sz w:val="20"/>
          <w:szCs w:val="20"/>
          <w:lang w:val="en-US"/>
        </w:rPr>
        <w:t xml:space="preserve">, and resilience </w:t>
      </w:r>
      <w:r w:rsidRPr="00FD3C6A">
        <w:rPr>
          <w:rFonts w:cstheme="minorHAnsi"/>
          <w:iCs/>
          <w:sz w:val="20"/>
          <w:szCs w:val="20"/>
          <w:lang w:val="en-US"/>
        </w:rPr>
        <w:t xml:space="preserve">in agriculture, livestock, aquaculture </w:t>
      </w:r>
      <w:r w:rsidR="006013AB" w:rsidRPr="00FD3C6A">
        <w:rPr>
          <w:rFonts w:cstheme="minorHAnsi"/>
          <w:iCs/>
          <w:sz w:val="20"/>
          <w:szCs w:val="20"/>
          <w:lang w:val="en-US"/>
        </w:rPr>
        <w:t xml:space="preserve">sectors </w:t>
      </w:r>
      <w:r w:rsidRPr="00FD3C6A">
        <w:rPr>
          <w:rFonts w:cstheme="minorHAnsi"/>
          <w:iCs/>
          <w:sz w:val="20"/>
          <w:szCs w:val="20"/>
          <w:lang w:val="en-US"/>
        </w:rPr>
        <w:t xml:space="preserve">and related </w:t>
      </w:r>
      <w:r w:rsidR="00FD3C6A" w:rsidRPr="00FD3C6A">
        <w:rPr>
          <w:rFonts w:cstheme="minorHAnsi"/>
          <w:iCs/>
          <w:sz w:val="20"/>
          <w:szCs w:val="20"/>
          <w:lang w:val="en-US"/>
        </w:rPr>
        <w:t>fields</w:t>
      </w:r>
      <w:r w:rsidRPr="00FD3C6A">
        <w:rPr>
          <w:rFonts w:cstheme="minorHAnsi"/>
          <w:iCs/>
          <w:sz w:val="20"/>
          <w:szCs w:val="20"/>
          <w:lang w:val="en-US"/>
        </w:rPr>
        <w:t xml:space="preserve"> with the use of technologies. As well as in the </w:t>
      </w:r>
      <w:r w:rsidR="002C2F71">
        <w:rPr>
          <w:rFonts w:cstheme="minorHAnsi"/>
          <w:iCs/>
          <w:sz w:val="20"/>
          <w:szCs w:val="20"/>
          <w:lang w:val="en-US"/>
        </w:rPr>
        <w:t>FinTech</w:t>
      </w:r>
      <w:r w:rsidRPr="00FD3C6A">
        <w:rPr>
          <w:rFonts w:cstheme="minorHAnsi"/>
          <w:iCs/>
          <w:sz w:val="20"/>
          <w:szCs w:val="20"/>
          <w:lang w:val="en-US"/>
        </w:rPr>
        <w:t xml:space="preserve"> industry, the </w:t>
      </w:r>
      <w:r w:rsidR="002C2F71">
        <w:rPr>
          <w:rFonts w:cstheme="minorHAnsi"/>
          <w:iCs/>
          <w:sz w:val="20"/>
          <w:szCs w:val="20"/>
          <w:lang w:val="en-US"/>
        </w:rPr>
        <w:t xml:space="preserve">AgriTech </w:t>
      </w:r>
      <w:r w:rsidRPr="00FD3C6A">
        <w:rPr>
          <w:rFonts w:cstheme="minorHAnsi"/>
          <w:iCs/>
          <w:sz w:val="20"/>
          <w:szCs w:val="20"/>
          <w:lang w:val="en-US"/>
        </w:rPr>
        <w:t xml:space="preserve"> industry have been rising in LAC by innovating in the use of big</w:t>
      </w:r>
      <w:r w:rsidR="00EC01F9">
        <w:rPr>
          <w:rFonts w:cstheme="minorHAnsi"/>
          <w:iCs/>
          <w:sz w:val="20"/>
          <w:szCs w:val="20"/>
          <w:lang w:val="en-US"/>
        </w:rPr>
        <w:t xml:space="preserve"> </w:t>
      </w:r>
      <w:r w:rsidRPr="00FD3C6A">
        <w:rPr>
          <w:rFonts w:cstheme="minorHAnsi"/>
          <w:iCs/>
          <w:sz w:val="20"/>
          <w:szCs w:val="20"/>
          <w:lang w:val="en-US"/>
        </w:rPr>
        <w:t xml:space="preserve">data, drones, satellite images, vertical faming, biotechnology, water management, among others. </w:t>
      </w:r>
      <w:r w:rsidR="00FD3C6A">
        <w:rPr>
          <w:rFonts w:cstheme="minorHAnsi"/>
          <w:iCs/>
          <w:sz w:val="20"/>
          <w:szCs w:val="20"/>
          <w:lang w:val="en-US"/>
        </w:rPr>
        <w:t>T</w:t>
      </w:r>
      <w:r w:rsidR="00A01D2F" w:rsidRPr="00FD3C6A">
        <w:rPr>
          <w:rFonts w:cstheme="minorHAnsi"/>
          <w:iCs/>
          <w:sz w:val="20"/>
          <w:szCs w:val="20"/>
          <w:lang w:val="en-US"/>
        </w:rPr>
        <w:t>he upstream developments</w:t>
      </w:r>
      <w:r w:rsidR="00E14C6D" w:rsidRPr="00FD3C6A">
        <w:rPr>
          <w:rFonts w:cstheme="minorHAnsi"/>
          <w:iCs/>
          <w:sz w:val="20"/>
          <w:szCs w:val="20"/>
          <w:lang w:val="en-US"/>
        </w:rPr>
        <w:t xml:space="preserve"> can</w:t>
      </w:r>
      <w:r w:rsidR="00A01D2F" w:rsidRPr="00FD3C6A">
        <w:rPr>
          <w:rFonts w:cstheme="minorHAnsi"/>
          <w:iCs/>
          <w:sz w:val="20"/>
          <w:szCs w:val="20"/>
          <w:lang w:val="en-US"/>
        </w:rPr>
        <w:t xml:space="preserve"> relate </w:t>
      </w:r>
      <w:r w:rsidRPr="00FD3C6A">
        <w:rPr>
          <w:rFonts w:cstheme="minorHAnsi"/>
          <w:iCs/>
          <w:sz w:val="20"/>
          <w:szCs w:val="20"/>
          <w:lang w:val="en-US"/>
        </w:rPr>
        <w:t>to agricultural</w:t>
      </w:r>
      <w:r w:rsidR="00A01D2F" w:rsidRPr="00FD3C6A">
        <w:rPr>
          <w:rFonts w:cstheme="minorHAnsi"/>
          <w:iCs/>
          <w:sz w:val="20"/>
          <w:szCs w:val="20"/>
          <w:lang w:val="en-US"/>
        </w:rPr>
        <w:t xml:space="preserve"> biotechnology, bioenergy and biomaterials, farm management software, sensing and IoT, farm robotics, mechanization and equipment,</w:t>
      </w:r>
      <w:r w:rsidR="00E14C6D" w:rsidRPr="00FD3C6A">
        <w:rPr>
          <w:rFonts w:cstheme="minorHAnsi"/>
          <w:iCs/>
          <w:sz w:val="20"/>
          <w:szCs w:val="20"/>
          <w:lang w:val="en-US"/>
        </w:rPr>
        <w:t xml:space="preserve"> midstream technologies, novel farming system and innovative food</w:t>
      </w:r>
      <w:r w:rsidR="0020183C" w:rsidRPr="00FD3C6A">
        <w:rPr>
          <w:rFonts w:cstheme="minorHAnsi"/>
          <w:iCs/>
          <w:sz w:val="20"/>
          <w:szCs w:val="20"/>
          <w:lang w:val="en-US"/>
        </w:rPr>
        <w:t>.</w:t>
      </w:r>
      <w:r w:rsidR="00E14C6D" w:rsidRPr="00FD3C6A">
        <w:rPr>
          <w:rFonts w:cstheme="minorHAnsi"/>
          <w:iCs/>
          <w:sz w:val="20"/>
          <w:szCs w:val="20"/>
          <w:lang w:val="en-US"/>
        </w:rPr>
        <w:t xml:space="preserve"> This sector is one of the most innovative and always in development within the economy. On a recent report on global venture investments, the total investment in agrifoodtech reached an estimated of </w:t>
      </w:r>
      <w:r w:rsidR="00FD3C6A">
        <w:rPr>
          <w:rFonts w:cstheme="minorHAnsi"/>
          <w:iCs/>
          <w:sz w:val="20"/>
          <w:szCs w:val="20"/>
          <w:lang w:val="en-US"/>
        </w:rPr>
        <w:t xml:space="preserve">USD </w:t>
      </w:r>
      <w:r w:rsidR="00E14C6D" w:rsidRPr="00FD3C6A">
        <w:rPr>
          <w:rFonts w:cstheme="minorHAnsi"/>
          <w:iCs/>
          <w:sz w:val="20"/>
          <w:szCs w:val="20"/>
          <w:lang w:val="en-US"/>
        </w:rPr>
        <w:t xml:space="preserve">16.9 </w:t>
      </w:r>
      <w:r w:rsidR="00B57DBB" w:rsidRPr="00FD3C6A">
        <w:rPr>
          <w:rFonts w:cstheme="minorHAnsi"/>
          <w:iCs/>
          <w:sz w:val="20"/>
          <w:szCs w:val="20"/>
          <w:lang w:val="en-US"/>
        </w:rPr>
        <w:t>billion</w:t>
      </w:r>
      <w:r w:rsidR="00B57DBB">
        <w:rPr>
          <w:rFonts w:cstheme="minorHAnsi"/>
          <w:iCs/>
          <w:sz w:val="20"/>
          <w:szCs w:val="20"/>
          <w:lang w:val="en-US"/>
        </w:rPr>
        <w:t>,</w:t>
      </w:r>
      <w:r w:rsidR="00E14C6D" w:rsidRPr="00FD3C6A">
        <w:rPr>
          <w:rFonts w:cstheme="minorHAnsi"/>
          <w:iCs/>
          <w:sz w:val="20"/>
          <w:szCs w:val="20"/>
          <w:lang w:val="en-US"/>
        </w:rPr>
        <w:t xml:space="preserve"> where investment in the upstream segment of the value chain (closer to the agricultural producers) reached </w:t>
      </w:r>
      <w:r w:rsidR="00FD3C6A">
        <w:rPr>
          <w:rFonts w:cstheme="minorHAnsi"/>
          <w:iCs/>
          <w:sz w:val="20"/>
          <w:szCs w:val="20"/>
          <w:lang w:val="en-US"/>
        </w:rPr>
        <w:t xml:space="preserve">US </w:t>
      </w:r>
      <w:r w:rsidR="00E14C6D" w:rsidRPr="00FD3C6A">
        <w:rPr>
          <w:rFonts w:cstheme="minorHAnsi"/>
          <w:iCs/>
          <w:sz w:val="20"/>
          <w:szCs w:val="20"/>
          <w:lang w:val="en-US"/>
        </w:rPr>
        <w:t>6.9 billion</w:t>
      </w:r>
      <w:r w:rsidR="006462EB" w:rsidRPr="00EE3904">
        <w:rPr>
          <w:vertAlign w:val="superscript"/>
        </w:rPr>
        <w:footnoteReference w:id="8"/>
      </w:r>
      <w:r w:rsidR="00E14C6D" w:rsidRPr="00FD3C6A">
        <w:rPr>
          <w:rFonts w:cstheme="minorHAnsi"/>
          <w:iCs/>
          <w:sz w:val="20"/>
          <w:szCs w:val="20"/>
          <w:lang w:val="en-US"/>
        </w:rPr>
        <w:t xml:space="preserve">.  </w:t>
      </w:r>
      <w:r w:rsidR="006462EB" w:rsidRPr="00FD3C6A">
        <w:rPr>
          <w:rFonts w:cstheme="minorHAnsi"/>
          <w:iCs/>
          <w:sz w:val="20"/>
          <w:szCs w:val="20"/>
          <w:lang w:val="en-US"/>
        </w:rPr>
        <w:t>According to the same report "there was increasing growth in the agribusiness marketplace space too as entrepreneurs globally aim to help connect farmers to markets"</w:t>
      </w:r>
      <w:r w:rsidR="006462EB" w:rsidRPr="00EE3904">
        <w:rPr>
          <w:vertAlign w:val="superscript"/>
        </w:rPr>
        <w:footnoteReference w:id="9"/>
      </w:r>
      <w:r w:rsidR="006462EB" w:rsidRPr="00FD3C6A">
        <w:rPr>
          <w:rFonts w:cstheme="minorHAnsi"/>
          <w:iCs/>
          <w:sz w:val="20"/>
          <w:szCs w:val="20"/>
          <w:lang w:val="en-US"/>
        </w:rPr>
        <w:t>.  This evidence the great opportunities and potential already developing within the sector.</w:t>
      </w:r>
      <w:r w:rsidR="0020183C" w:rsidRPr="00FD3C6A">
        <w:rPr>
          <w:rFonts w:cstheme="minorHAnsi"/>
          <w:iCs/>
          <w:sz w:val="20"/>
          <w:szCs w:val="20"/>
          <w:lang w:val="en-US"/>
        </w:rPr>
        <w:t xml:space="preserve"> </w:t>
      </w:r>
    </w:p>
    <w:p w14:paraId="4BFC6708" w14:textId="77777777" w:rsidR="00FD3C6A" w:rsidRDefault="00FD3C6A" w:rsidP="00FD3C6A">
      <w:pPr>
        <w:pStyle w:val="ListParagraph"/>
        <w:spacing w:before="120"/>
        <w:ind w:left="360"/>
        <w:jc w:val="both"/>
        <w:rPr>
          <w:rFonts w:cstheme="minorHAnsi"/>
          <w:iCs/>
          <w:sz w:val="20"/>
          <w:szCs w:val="20"/>
          <w:lang w:val="en-US"/>
        </w:rPr>
      </w:pPr>
    </w:p>
    <w:p w14:paraId="2D098DED" w14:textId="77777777" w:rsidR="009F33F0" w:rsidRPr="00FD3C6A" w:rsidRDefault="006462EB" w:rsidP="00E85126">
      <w:pPr>
        <w:pStyle w:val="ListParagraph"/>
        <w:numPr>
          <w:ilvl w:val="0"/>
          <w:numId w:val="42"/>
        </w:numPr>
        <w:spacing w:before="120"/>
        <w:jc w:val="both"/>
        <w:rPr>
          <w:rFonts w:cstheme="minorHAnsi"/>
          <w:iCs/>
          <w:sz w:val="20"/>
          <w:szCs w:val="20"/>
          <w:lang w:val="en-US"/>
        </w:rPr>
      </w:pPr>
      <w:r w:rsidRPr="00FD3C6A">
        <w:rPr>
          <w:rFonts w:cstheme="minorHAnsi"/>
          <w:iCs/>
          <w:sz w:val="20"/>
          <w:szCs w:val="20"/>
          <w:lang w:val="en-US"/>
        </w:rPr>
        <w:t xml:space="preserve">Geographically, although </w:t>
      </w:r>
      <w:r w:rsidR="00F50CAA" w:rsidRPr="00FD3C6A">
        <w:rPr>
          <w:rFonts w:cstheme="minorHAnsi"/>
          <w:iCs/>
          <w:sz w:val="20"/>
          <w:szCs w:val="20"/>
          <w:lang w:val="en-US"/>
        </w:rPr>
        <w:t>the presence of countries such as the US or Canada</w:t>
      </w:r>
      <w:r w:rsidR="00DA3E23" w:rsidRPr="00FD3C6A">
        <w:rPr>
          <w:rFonts w:cstheme="minorHAnsi"/>
          <w:iCs/>
          <w:sz w:val="20"/>
          <w:szCs w:val="20"/>
          <w:lang w:val="en-US"/>
        </w:rPr>
        <w:t xml:space="preserve"> remains important</w:t>
      </w:r>
      <w:r w:rsidR="00F50CAA" w:rsidRPr="00FD3C6A">
        <w:rPr>
          <w:rFonts w:cstheme="minorHAnsi"/>
          <w:iCs/>
          <w:sz w:val="20"/>
          <w:szCs w:val="20"/>
          <w:lang w:val="en-US"/>
        </w:rPr>
        <w:t xml:space="preserve">, great participation </w:t>
      </w:r>
      <w:r w:rsidR="00DA3E23" w:rsidRPr="00FD3C6A">
        <w:rPr>
          <w:rFonts w:cstheme="minorHAnsi"/>
          <w:iCs/>
          <w:sz w:val="20"/>
          <w:szCs w:val="20"/>
          <w:lang w:val="en-US"/>
        </w:rPr>
        <w:t xml:space="preserve">in the </w:t>
      </w:r>
      <w:r w:rsidR="002C2F71">
        <w:rPr>
          <w:rFonts w:cstheme="minorHAnsi"/>
          <w:iCs/>
          <w:sz w:val="20"/>
          <w:szCs w:val="20"/>
          <w:lang w:val="en-US"/>
        </w:rPr>
        <w:t xml:space="preserve">AgriTech </w:t>
      </w:r>
      <w:r w:rsidR="00DA3E23" w:rsidRPr="00FD3C6A">
        <w:rPr>
          <w:rFonts w:cstheme="minorHAnsi"/>
          <w:iCs/>
          <w:sz w:val="20"/>
          <w:szCs w:val="20"/>
          <w:lang w:val="en-US"/>
        </w:rPr>
        <w:t xml:space="preserve"> sector is occurring </w:t>
      </w:r>
      <w:r w:rsidR="00F50CAA" w:rsidRPr="00FD3C6A">
        <w:rPr>
          <w:rFonts w:cstheme="minorHAnsi"/>
          <w:iCs/>
          <w:sz w:val="20"/>
          <w:szCs w:val="20"/>
          <w:lang w:val="en-US"/>
        </w:rPr>
        <w:t>in emerging economies such as China or India</w:t>
      </w:r>
      <w:r w:rsidR="00DA3E23" w:rsidRPr="00FD3C6A">
        <w:rPr>
          <w:rFonts w:cstheme="minorHAnsi"/>
          <w:iCs/>
          <w:sz w:val="20"/>
          <w:szCs w:val="20"/>
          <w:lang w:val="en-US"/>
        </w:rPr>
        <w:t xml:space="preserve">. </w:t>
      </w:r>
      <w:r w:rsidRPr="00FD3C6A">
        <w:rPr>
          <w:rFonts w:cstheme="minorHAnsi"/>
          <w:iCs/>
          <w:sz w:val="20"/>
          <w:szCs w:val="20"/>
          <w:lang w:val="en-US"/>
        </w:rPr>
        <w:t xml:space="preserve"> </w:t>
      </w:r>
      <w:r w:rsidR="00FD3C6A" w:rsidRPr="00FD3C6A">
        <w:rPr>
          <w:rFonts w:cstheme="minorHAnsi"/>
          <w:iCs/>
          <w:sz w:val="20"/>
          <w:szCs w:val="20"/>
          <w:lang w:val="en-US"/>
        </w:rPr>
        <w:t xml:space="preserve">According to AgFunder, in 2017 the number of </w:t>
      </w:r>
      <w:r w:rsidR="002C2F71">
        <w:rPr>
          <w:rFonts w:cstheme="minorHAnsi"/>
          <w:iCs/>
          <w:sz w:val="20"/>
          <w:szCs w:val="20"/>
          <w:lang w:val="en-US"/>
        </w:rPr>
        <w:t xml:space="preserve">AgriTech </w:t>
      </w:r>
      <w:r w:rsidR="00FD3C6A" w:rsidRPr="00FD3C6A">
        <w:rPr>
          <w:rFonts w:cstheme="minorHAnsi"/>
          <w:iCs/>
          <w:sz w:val="20"/>
          <w:szCs w:val="20"/>
          <w:lang w:val="en-US"/>
        </w:rPr>
        <w:t xml:space="preserve"> startups is around 520 and the investment in the LAC surpassed US$ 1 billion</w:t>
      </w:r>
      <w:r w:rsidR="00FD3C6A" w:rsidRPr="00FD3C6A">
        <w:rPr>
          <w:rFonts w:cstheme="minorHAnsi"/>
          <w:iCs/>
          <w:sz w:val="20"/>
          <w:szCs w:val="20"/>
          <w:vertAlign w:val="superscript"/>
        </w:rPr>
        <w:footnoteReference w:id="10"/>
      </w:r>
      <w:r w:rsidR="00FD3C6A" w:rsidRPr="00FD3C6A">
        <w:rPr>
          <w:rFonts w:cstheme="minorHAnsi"/>
          <w:iCs/>
          <w:sz w:val="20"/>
          <w:szCs w:val="20"/>
        </w:rPr>
        <w:t>,</w:t>
      </w:r>
      <w:r w:rsidR="00FD3C6A" w:rsidRPr="00FD3C6A">
        <w:rPr>
          <w:rFonts w:cstheme="minorHAnsi"/>
          <w:iCs/>
          <w:sz w:val="20"/>
          <w:szCs w:val="20"/>
          <w:vertAlign w:val="superscript"/>
        </w:rPr>
        <w:t xml:space="preserve"> </w:t>
      </w:r>
      <w:r w:rsidR="00FD3C6A" w:rsidRPr="00FD3C6A">
        <w:rPr>
          <w:rFonts w:cstheme="minorHAnsi"/>
          <w:iCs/>
          <w:sz w:val="20"/>
          <w:szCs w:val="20"/>
          <w:lang w:val="en-US"/>
        </w:rPr>
        <w:t>c</w:t>
      </w:r>
      <w:r w:rsidR="00DA3E23" w:rsidRPr="00FD3C6A">
        <w:rPr>
          <w:rFonts w:cstheme="minorHAnsi"/>
          <w:iCs/>
          <w:sz w:val="20"/>
          <w:szCs w:val="20"/>
          <w:lang w:val="en-US"/>
        </w:rPr>
        <w:t>ountries like Brazil report a high level of inves</w:t>
      </w:r>
      <w:r w:rsidR="00FD3C6A" w:rsidRPr="00FD3C6A">
        <w:rPr>
          <w:rFonts w:cstheme="minorHAnsi"/>
          <w:iCs/>
          <w:sz w:val="20"/>
          <w:szCs w:val="20"/>
          <w:lang w:val="en-US"/>
        </w:rPr>
        <w:t xml:space="preserve">tment, with the latter having USD 700 million of investment </w:t>
      </w:r>
      <w:r w:rsidR="00DA3E23" w:rsidRPr="00FD3C6A">
        <w:rPr>
          <w:rFonts w:cstheme="minorHAnsi"/>
          <w:iCs/>
          <w:sz w:val="20"/>
          <w:szCs w:val="20"/>
          <w:lang w:val="en-US"/>
        </w:rPr>
        <w:t>repo</w:t>
      </w:r>
      <w:r w:rsidR="00FD3C6A" w:rsidRPr="00FD3C6A">
        <w:rPr>
          <w:rFonts w:cstheme="minorHAnsi"/>
          <w:iCs/>
          <w:sz w:val="20"/>
          <w:szCs w:val="20"/>
          <w:lang w:val="en-US"/>
        </w:rPr>
        <w:t>rted</w:t>
      </w:r>
      <w:r w:rsidR="00DA3E23" w:rsidRPr="00FD3C6A">
        <w:rPr>
          <w:rFonts w:cstheme="minorHAnsi"/>
          <w:iCs/>
          <w:sz w:val="20"/>
          <w:szCs w:val="20"/>
          <w:lang w:val="en-US"/>
        </w:rPr>
        <w:t>. Argentina, Mexico, Peru and Colombia are also gro</w:t>
      </w:r>
      <w:r w:rsidR="00FD3C6A" w:rsidRPr="00FD3C6A">
        <w:rPr>
          <w:rFonts w:cstheme="minorHAnsi"/>
          <w:iCs/>
          <w:sz w:val="20"/>
          <w:szCs w:val="20"/>
          <w:lang w:val="en-US"/>
        </w:rPr>
        <w:t>wing markets within the region.</w:t>
      </w:r>
    </w:p>
    <w:p w14:paraId="629685C7" w14:textId="77777777" w:rsidR="001D6953" w:rsidRPr="00727997" w:rsidRDefault="001D6953" w:rsidP="001D6953">
      <w:pPr>
        <w:pStyle w:val="ListParagraph"/>
        <w:spacing w:before="120"/>
        <w:ind w:left="360"/>
        <w:jc w:val="both"/>
        <w:rPr>
          <w:rFonts w:cstheme="minorHAnsi"/>
          <w:iCs/>
          <w:sz w:val="20"/>
          <w:szCs w:val="20"/>
          <w:lang w:val="en-US"/>
        </w:rPr>
      </w:pPr>
    </w:p>
    <w:p w14:paraId="4397047A" w14:textId="77777777" w:rsidR="00733373" w:rsidRPr="00727997" w:rsidRDefault="0014576F" w:rsidP="009C7C43">
      <w:pPr>
        <w:pStyle w:val="ListParagraph"/>
        <w:numPr>
          <w:ilvl w:val="0"/>
          <w:numId w:val="42"/>
        </w:numPr>
        <w:spacing w:before="120"/>
        <w:jc w:val="both"/>
        <w:rPr>
          <w:rFonts w:cstheme="minorHAnsi"/>
          <w:iCs/>
          <w:sz w:val="20"/>
          <w:szCs w:val="20"/>
          <w:lang w:val="en-US"/>
        </w:rPr>
      </w:pPr>
      <w:r w:rsidRPr="00727997">
        <w:rPr>
          <w:rFonts w:cstheme="minorHAnsi"/>
          <w:iCs/>
          <w:sz w:val="20"/>
          <w:szCs w:val="20"/>
          <w:lang w:val="en-US"/>
        </w:rPr>
        <w:t>The private sector is one of the key stakeholders in rural economies, as they promote both investment and innovation that play a critical role in rural development. Hence</w:t>
      </w:r>
      <w:r w:rsidR="007B0368" w:rsidRPr="00727997">
        <w:rPr>
          <w:rFonts w:cstheme="minorHAnsi"/>
          <w:iCs/>
          <w:sz w:val="20"/>
          <w:szCs w:val="20"/>
          <w:lang w:val="en-US"/>
        </w:rPr>
        <w:t>, connecting small</w:t>
      </w:r>
      <w:r w:rsidRPr="00727997">
        <w:rPr>
          <w:rFonts w:cstheme="minorHAnsi"/>
          <w:iCs/>
          <w:sz w:val="20"/>
          <w:szCs w:val="20"/>
          <w:lang w:val="en-US"/>
        </w:rPr>
        <w:t xml:space="preserve"> producers </w:t>
      </w:r>
      <w:r w:rsidR="007B0368" w:rsidRPr="00727997">
        <w:rPr>
          <w:rFonts w:cstheme="minorHAnsi"/>
          <w:iCs/>
          <w:sz w:val="20"/>
          <w:szCs w:val="20"/>
          <w:lang w:val="en-US"/>
        </w:rPr>
        <w:t xml:space="preserve">to the private sector </w:t>
      </w:r>
      <w:r w:rsidR="00FD3C6A">
        <w:rPr>
          <w:rFonts w:cstheme="minorHAnsi"/>
          <w:iCs/>
          <w:sz w:val="20"/>
          <w:szCs w:val="20"/>
          <w:lang w:val="en-US"/>
        </w:rPr>
        <w:t xml:space="preserve">companies </w:t>
      </w:r>
      <w:r w:rsidR="007B0368" w:rsidRPr="00727997">
        <w:rPr>
          <w:rFonts w:cstheme="minorHAnsi"/>
          <w:iCs/>
          <w:sz w:val="20"/>
          <w:szCs w:val="20"/>
          <w:lang w:val="en-US"/>
        </w:rPr>
        <w:t xml:space="preserve">to </w:t>
      </w:r>
      <w:r w:rsidRPr="00727997">
        <w:rPr>
          <w:rFonts w:cstheme="minorHAnsi"/>
          <w:iCs/>
          <w:sz w:val="20"/>
          <w:szCs w:val="20"/>
          <w:lang w:val="en-US"/>
        </w:rPr>
        <w:t xml:space="preserve">uphold and sustain </w:t>
      </w:r>
      <w:r w:rsidR="007B0368" w:rsidRPr="00727997">
        <w:rPr>
          <w:rFonts w:cstheme="minorHAnsi"/>
          <w:iCs/>
          <w:sz w:val="20"/>
          <w:szCs w:val="20"/>
          <w:lang w:val="en-US"/>
        </w:rPr>
        <w:t xml:space="preserve">rural </w:t>
      </w:r>
      <w:r w:rsidR="00EC0612" w:rsidRPr="00727997">
        <w:rPr>
          <w:rFonts w:cstheme="minorHAnsi"/>
          <w:iCs/>
          <w:sz w:val="20"/>
          <w:szCs w:val="20"/>
          <w:lang w:val="en-US"/>
        </w:rPr>
        <w:t xml:space="preserve">populations </w:t>
      </w:r>
      <w:r w:rsidR="007B0368" w:rsidRPr="00727997">
        <w:rPr>
          <w:rFonts w:cstheme="minorHAnsi"/>
          <w:iCs/>
          <w:sz w:val="20"/>
          <w:szCs w:val="20"/>
          <w:lang w:val="en-US"/>
        </w:rPr>
        <w:t>out of poverty has been one of IFAD’s core objectives.</w:t>
      </w:r>
      <w:r w:rsidR="00EC0612" w:rsidRPr="00727997">
        <w:rPr>
          <w:rFonts w:cstheme="minorHAnsi"/>
          <w:iCs/>
          <w:sz w:val="20"/>
          <w:szCs w:val="20"/>
          <w:lang w:val="en-US"/>
        </w:rPr>
        <w:t xml:space="preserve"> </w:t>
      </w:r>
      <w:r w:rsidR="009C7C43" w:rsidRPr="00727997">
        <w:rPr>
          <w:rFonts w:cstheme="minorHAnsi"/>
          <w:iCs/>
          <w:sz w:val="20"/>
          <w:szCs w:val="20"/>
          <w:lang w:val="en-US"/>
        </w:rPr>
        <w:t xml:space="preserve">However, as the main focus of the projects still remain in the vast majority within the smallholders, the rural services providers have not been uplifted or managed with enough strength to unlock their true potential in consolidating the value chain and revenue involved with the small producers.  </w:t>
      </w:r>
    </w:p>
    <w:p w14:paraId="1393865A" w14:textId="77777777" w:rsidR="00E95092" w:rsidRPr="00727997" w:rsidRDefault="00E95092" w:rsidP="00E95092">
      <w:pPr>
        <w:pStyle w:val="ListParagraph"/>
        <w:rPr>
          <w:rFonts w:cstheme="minorHAnsi"/>
          <w:iCs/>
          <w:sz w:val="20"/>
          <w:szCs w:val="20"/>
          <w:lang w:val="en-US"/>
        </w:rPr>
      </w:pPr>
    </w:p>
    <w:p w14:paraId="1D95EFDB" w14:textId="056807D5" w:rsidR="009C7C43" w:rsidRPr="00727997" w:rsidRDefault="00AA11BA" w:rsidP="00494D6D">
      <w:pPr>
        <w:pStyle w:val="ListParagraph"/>
        <w:numPr>
          <w:ilvl w:val="0"/>
          <w:numId w:val="42"/>
        </w:numPr>
        <w:jc w:val="both"/>
        <w:rPr>
          <w:rFonts w:cstheme="minorHAnsi"/>
          <w:lang w:val="en-US"/>
        </w:rPr>
      </w:pPr>
      <w:r w:rsidRPr="00727997">
        <w:rPr>
          <w:rFonts w:cstheme="minorHAnsi"/>
          <w:iCs/>
          <w:sz w:val="20"/>
          <w:szCs w:val="20"/>
          <w:lang w:val="en-US"/>
        </w:rPr>
        <w:lastRenderedPageBreak/>
        <w:t xml:space="preserve">IFAD recognizes </w:t>
      </w:r>
      <w:r w:rsidR="009C7C43" w:rsidRPr="00727997">
        <w:rPr>
          <w:rFonts w:cstheme="minorHAnsi"/>
          <w:iCs/>
          <w:sz w:val="20"/>
          <w:szCs w:val="20"/>
          <w:lang w:val="en-US"/>
        </w:rPr>
        <w:t>that a sustainable value chain inc</w:t>
      </w:r>
      <w:r w:rsidR="00EC01F9">
        <w:rPr>
          <w:rFonts w:cstheme="minorHAnsi"/>
          <w:iCs/>
          <w:sz w:val="20"/>
          <w:szCs w:val="20"/>
          <w:lang w:val="en-US"/>
        </w:rPr>
        <w:t>ludes all parties involved; being</w:t>
      </w:r>
      <w:r w:rsidR="009C7C43" w:rsidRPr="00727997">
        <w:rPr>
          <w:rFonts w:cstheme="minorHAnsi"/>
          <w:iCs/>
          <w:sz w:val="20"/>
          <w:szCs w:val="20"/>
          <w:lang w:val="en-US"/>
        </w:rPr>
        <w:t xml:space="preserve"> the </w:t>
      </w:r>
      <w:r w:rsidR="002C2F71">
        <w:rPr>
          <w:rFonts w:cstheme="minorHAnsi"/>
          <w:iCs/>
          <w:sz w:val="20"/>
          <w:szCs w:val="20"/>
          <w:lang w:val="en-US"/>
        </w:rPr>
        <w:t>FinTech</w:t>
      </w:r>
      <w:r w:rsidR="009C7C43" w:rsidRPr="00727997">
        <w:rPr>
          <w:rFonts w:cstheme="minorHAnsi"/>
          <w:iCs/>
          <w:sz w:val="20"/>
          <w:szCs w:val="20"/>
          <w:lang w:val="en-US"/>
        </w:rPr>
        <w:t xml:space="preserve"> and</w:t>
      </w:r>
      <w:r w:rsidR="002C2F71">
        <w:rPr>
          <w:rFonts w:cstheme="minorHAnsi"/>
          <w:iCs/>
          <w:sz w:val="20"/>
          <w:szCs w:val="20"/>
          <w:lang w:val="en-US"/>
        </w:rPr>
        <w:t xml:space="preserve"> AgriTech </w:t>
      </w:r>
      <w:r w:rsidR="009C7C43" w:rsidRPr="00727997">
        <w:rPr>
          <w:rFonts w:cstheme="minorHAnsi"/>
          <w:iCs/>
          <w:sz w:val="20"/>
          <w:szCs w:val="20"/>
          <w:lang w:val="en-US"/>
        </w:rPr>
        <w:t xml:space="preserve">services providers of the upmost importance. It also acknowledges the need for </w:t>
      </w:r>
      <w:r w:rsidR="00FD3C6A" w:rsidRPr="00727997">
        <w:rPr>
          <w:rFonts w:cstheme="minorHAnsi"/>
          <w:iCs/>
          <w:sz w:val="20"/>
          <w:szCs w:val="20"/>
          <w:lang w:val="en-US"/>
        </w:rPr>
        <w:t>specialized</w:t>
      </w:r>
      <w:r w:rsidR="009C7C43" w:rsidRPr="00727997">
        <w:rPr>
          <w:rFonts w:cstheme="minorHAnsi"/>
          <w:iCs/>
          <w:sz w:val="20"/>
          <w:szCs w:val="20"/>
          <w:lang w:val="en-US"/>
        </w:rPr>
        <w:t xml:space="preserve"> assistance in identifying </w:t>
      </w:r>
      <w:r w:rsidR="007E36CA" w:rsidRPr="00727997">
        <w:rPr>
          <w:rFonts w:cstheme="minorHAnsi"/>
          <w:iCs/>
          <w:sz w:val="20"/>
          <w:szCs w:val="20"/>
          <w:lang w:val="en-US"/>
        </w:rPr>
        <w:t xml:space="preserve">companies with the most potential on supporting our beneficiaries and on further scaling their solutions towards greater audiences, </w:t>
      </w:r>
      <w:r w:rsidR="00EC01F9" w:rsidRPr="00727997">
        <w:rPr>
          <w:rFonts w:cstheme="minorHAnsi"/>
          <w:iCs/>
          <w:sz w:val="20"/>
          <w:szCs w:val="20"/>
          <w:lang w:val="en-US"/>
        </w:rPr>
        <w:t>to</w:t>
      </w:r>
      <w:r w:rsidR="007E36CA" w:rsidRPr="00727997">
        <w:rPr>
          <w:rFonts w:cstheme="minorHAnsi"/>
          <w:iCs/>
          <w:sz w:val="20"/>
          <w:szCs w:val="20"/>
          <w:lang w:val="en-US"/>
        </w:rPr>
        <w:t xml:space="preserve"> initiate a path on sustainable self-reliant value chains. By assisting these </w:t>
      </w:r>
      <w:r w:rsidR="00B21E3E" w:rsidRPr="00727997">
        <w:rPr>
          <w:rFonts w:cstheme="minorHAnsi"/>
          <w:iCs/>
          <w:sz w:val="20"/>
          <w:szCs w:val="20"/>
          <w:lang w:val="en-US"/>
        </w:rPr>
        <w:t>companies,</w:t>
      </w:r>
      <w:r w:rsidR="007E36CA" w:rsidRPr="00727997">
        <w:rPr>
          <w:rFonts w:cstheme="minorHAnsi"/>
          <w:iCs/>
          <w:sz w:val="20"/>
          <w:szCs w:val="20"/>
          <w:lang w:val="en-US"/>
        </w:rPr>
        <w:t xml:space="preserve"> the core objective</w:t>
      </w:r>
      <w:r w:rsidR="00B21E3E">
        <w:rPr>
          <w:rFonts w:cstheme="minorHAnsi"/>
          <w:iCs/>
          <w:sz w:val="20"/>
          <w:szCs w:val="20"/>
          <w:lang w:val="en-US"/>
        </w:rPr>
        <w:t>s</w:t>
      </w:r>
      <w:r w:rsidR="007E36CA" w:rsidRPr="00727997">
        <w:rPr>
          <w:rFonts w:cstheme="minorHAnsi"/>
          <w:iCs/>
          <w:sz w:val="20"/>
          <w:szCs w:val="20"/>
          <w:lang w:val="en-US"/>
        </w:rPr>
        <w:t xml:space="preserve"> of IFAD remains, and </w:t>
      </w:r>
      <w:r w:rsidR="00B21E3E">
        <w:rPr>
          <w:rFonts w:cstheme="minorHAnsi"/>
          <w:iCs/>
          <w:sz w:val="20"/>
          <w:szCs w:val="20"/>
          <w:lang w:val="en-US"/>
        </w:rPr>
        <w:t xml:space="preserve">provides </w:t>
      </w:r>
      <w:r w:rsidR="007E36CA" w:rsidRPr="00727997">
        <w:rPr>
          <w:rFonts w:cstheme="minorHAnsi"/>
          <w:iCs/>
          <w:sz w:val="20"/>
          <w:szCs w:val="20"/>
          <w:lang w:val="en-US"/>
        </w:rPr>
        <w:t xml:space="preserve">a sustainable framework and </w:t>
      </w:r>
      <w:r w:rsidR="00B21E3E" w:rsidRPr="00727997">
        <w:rPr>
          <w:rFonts w:cstheme="minorHAnsi"/>
          <w:iCs/>
          <w:sz w:val="20"/>
          <w:szCs w:val="20"/>
          <w:lang w:val="en-US"/>
        </w:rPr>
        <w:t>long-term</w:t>
      </w:r>
      <w:r w:rsidR="007E36CA" w:rsidRPr="00727997">
        <w:rPr>
          <w:rFonts w:cstheme="minorHAnsi"/>
          <w:iCs/>
          <w:sz w:val="20"/>
          <w:szCs w:val="20"/>
          <w:lang w:val="en-US"/>
        </w:rPr>
        <w:t xml:space="preserve"> base solution to the enormous work </w:t>
      </w:r>
      <w:r w:rsidR="001A03A6" w:rsidRPr="00727997">
        <w:rPr>
          <w:rFonts w:cstheme="minorHAnsi"/>
          <w:iCs/>
          <w:sz w:val="20"/>
          <w:szCs w:val="20"/>
          <w:lang w:val="en-US"/>
        </w:rPr>
        <w:t>our</w:t>
      </w:r>
      <w:r w:rsidR="007E36CA" w:rsidRPr="00727997">
        <w:rPr>
          <w:rFonts w:cstheme="minorHAnsi"/>
          <w:iCs/>
          <w:sz w:val="20"/>
          <w:szCs w:val="20"/>
          <w:lang w:val="en-US"/>
        </w:rPr>
        <w:t xml:space="preserve"> projects are currently</w:t>
      </w:r>
      <w:r w:rsidR="001A03A6" w:rsidRPr="00727997">
        <w:rPr>
          <w:rFonts w:cstheme="minorHAnsi"/>
          <w:iCs/>
          <w:sz w:val="20"/>
          <w:szCs w:val="20"/>
          <w:lang w:val="en-US"/>
        </w:rPr>
        <w:t xml:space="preserve"> delivering. Smallholders have the opportunity to access credit, investment, inputs and other requirements for sustainable production and high demanding markets; and service providers can expand their client base, have reliable information on their financial behavior and produce, and further sustain their revenue.</w:t>
      </w:r>
      <w:r w:rsidR="007E36CA" w:rsidRPr="00727997">
        <w:rPr>
          <w:rFonts w:cstheme="minorHAnsi"/>
          <w:iCs/>
          <w:sz w:val="20"/>
          <w:szCs w:val="20"/>
          <w:lang w:val="en-US"/>
        </w:rPr>
        <w:t xml:space="preserve"> </w:t>
      </w:r>
    </w:p>
    <w:p w14:paraId="1C1F7123" w14:textId="77777777" w:rsidR="00125BF8" w:rsidRDefault="00125BF8" w:rsidP="00494D6D">
      <w:pPr>
        <w:pStyle w:val="Heading1"/>
        <w:numPr>
          <w:ilvl w:val="0"/>
          <w:numId w:val="2"/>
        </w:numPr>
        <w:spacing w:before="240"/>
        <w:rPr>
          <w:rFonts w:asciiTheme="minorHAnsi" w:hAnsiTheme="minorHAnsi" w:cstheme="minorHAnsi"/>
          <w:lang w:val="en-US"/>
        </w:rPr>
      </w:pPr>
      <w:bookmarkStart w:id="3" w:name="_Toc32219618"/>
      <w:bookmarkStart w:id="4" w:name="_Ref346201649"/>
      <w:bookmarkStart w:id="5" w:name="_Toc475110179"/>
      <w:r w:rsidRPr="00727997">
        <w:rPr>
          <w:rFonts w:asciiTheme="minorHAnsi" w:hAnsiTheme="minorHAnsi" w:cstheme="minorHAnsi"/>
          <w:lang w:val="en-US"/>
        </w:rPr>
        <w:t>Key Objectives of the Call</w:t>
      </w:r>
      <w:bookmarkEnd w:id="3"/>
    </w:p>
    <w:p w14:paraId="7D44179D" w14:textId="77777777" w:rsidR="00EE3904" w:rsidRDefault="00EE3904" w:rsidP="00EE3904">
      <w:pPr>
        <w:pStyle w:val="ListParagraph"/>
        <w:ind w:left="360"/>
        <w:jc w:val="both"/>
        <w:rPr>
          <w:rFonts w:cstheme="minorHAnsi"/>
          <w:iCs/>
          <w:sz w:val="20"/>
          <w:szCs w:val="20"/>
          <w:lang w:val="en-US"/>
        </w:rPr>
      </w:pPr>
    </w:p>
    <w:p w14:paraId="384AE250" w14:textId="030116C1" w:rsidR="001A03A6" w:rsidRPr="002C2F71" w:rsidRDefault="00B57DBB" w:rsidP="002C2F71">
      <w:pPr>
        <w:pStyle w:val="ListParagraph"/>
        <w:numPr>
          <w:ilvl w:val="0"/>
          <w:numId w:val="42"/>
        </w:numPr>
        <w:jc w:val="both"/>
        <w:rPr>
          <w:rFonts w:cstheme="minorHAnsi"/>
          <w:iCs/>
          <w:sz w:val="20"/>
          <w:szCs w:val="20"/>
          <w:lang w:val="en-US"/>
        </w:rPr>
      </w:pPr>
      <w:r w:rsidRPr="00727997">
        <w:rPr>
          <w:rFonts w:cstheme="minorHAnsi"/>
          <w:iCs/>
          <w:sz w:val="20"/>
          <w:szCs w:val="20"/>
          <w:lang w:val="en-US"/>
        </w:rPr>
        <w:t>The purpose of the</w:t>
      </w:r>
      <w:r w:rsidR="00537A97">
        <w:rPr>
          <w:rFonts w:cstheme="minorHAnsi"/>
          <w:iCs/>
          <w:sz w:val="20"/>
          <w:szCs w:val="20"/>
          <w:lang w:val="en-US"/>
        </w:rPr>
        <w:t xml:space="preserve"> present request for proposals</w:t>
      </w:r>
      <w:r>
        <w:rPr>
          <w:rFonts w:cstheme="minorHAnsi"/>
          <w:iCs/>
          <w:sz w:val="20"/>
          <w:szCs w:val="20"/>
          <w:lang w:val="en-US"/>
        </w:rPr>
        <w:t xml:space="preserve"> </w:t>
      </w:r>
      <w:r w:rsidRPr="00727997">
        <w:rPr>
          <w:rFonts w:cstheme="minorHAnsi"/>
          <w:iCs/>
          <w:sz w:val="20"/>
          <w:szCs w:val="20"/>
          <w:lang w:val="en-US"/>
        </w:rPr>
        <w:t>(RF</w:t>
      </w:r>
      <w:r w:rsidR="00537A97">
        <w:rPr>
          <w:rFonts w:cstheme="minorHAnsi"/>
          <w:iCs/>
          <w:sz w:val="20"/>
          <w:szCs w:val="20"/>
          <w:lang w:val="en-US"/>
        </w:rPr>
        <w:t>P</w:t>
      </w:r>
      <w:r w:rsidRPr="00727997">
        <w:rPr>
          <w:rFonts w:cstheme="minorHAnsi"/>
          <w:iCs/>
          <w:sz w:val="20"/>
          <w:szCs w:val="20"/>
          <w:lang w:val="en-US"/>
        </w:rPr>
        <w:t>) is to identify, through a competitive selection process, a technical assistance provider</w:t>
      </w:r>
      <w:r>
        <w:rPr>
          <w:rFonts w:cstheme="minorHAnsi"/>
          <w:iCs/>
          <w:sz w:val="20"/>
          <w:szCs w:val="20"/>
          <w:lang w:val="en-US"/>
        </w:rPr>
        <w:t xml:space="preserve"> </w:t>
      </w:r>
      <w:r w:rsidRPr="00727997">
        <w:rPr>
          <w:rFonts w:cstheme="minorHAnsi"/>
          <w:iCs/>
          <w:sz w:val="20"/>
          <w:szCs w:val="20"/>
          <w:lang w:val="en-US"/>
        </w:rPr>
        <w:t>(TAP</w:t>
      </w:r>
      <w:r w:rsidRPr="00EC01F9">
        <w:rPr>
          <w:vertAlign w:val="superscript"/>
        </w:rPr>
        <w:footnoteReference w:id="11"/>
      </w:r>
      <w:r w:rsidRPr="00727997">
        <w:rPr>
          <w:rFonts w:cstheme="minorHAnsi"/>
          <w:iCs/>
          <w:sz w:val="20"/>
          <w:szCs w:val="20"/>
          <w:lang w:val="en-US"/>
        </w:rPr>
        <w:t xml:space="preserve">) specialized in the deployment of innovative technology solutions in the areas of </w:t>
      </w:r>
      <w:r w:rsidR="002C2F71">
        <w:rPr>
          <w:rFonts w:cstheme="minorHAnsi"/>
          <w:iCs/>
          <w:sz w:val="20"/>
          <w:szCs w:val="20"/>
          <w:lang w:val="en-US"/>
        </w:rPr>
        <w:t>FinTech</w:t>
      </w:r>
      <w:r w:rsidRPr="00727997">
        <w:rPr>
          <w:rFonts w:cstheme="minorHAnsi"/>
          <w:iCs/>
          <w:sz w:val="20"/>
          <w:szCs w:val="20"/>
          <w:lang w:val="en-US"/>
        </w:rPr>
        <w:t xml:space="preserve"> or </w:t>
      </w:r>
      <w:r w:rsidR="002C2F71">
        <w:rPr>
          <w:rFonts w:cstheme="minorHAnsi"/>
          <w:iCs/>
          <w:sz w:val="20"/>
          <w:szCs w:val="20"/>
          <w:lang w:val="en-US"/>
        </w:rPr>
        <w:t xml:space="preserve">AgriTech </w:t>
      </w:r>
      <w:r w:rsidR="002C2F71" w:rsidRPr="00727997">
        <w:rPr>
          <w:rFonts w:cstheme="minorHAnsi"/>
          <w:iCs/>
          <w:sz w:val="20"/>
          <w:szCs w:val="20"/>
          <w:lang w:val="en-US"/>
        </w:rPr>
        <w:t>within</w:t>
      </w:r>
      <w:r>
        <w:rPr>
          <w:rFonts w:cstheme="minorHAnsi"/>
          <w:iCs/>
          <w:sz w:val="20"/>
          <w:szCs w:val="20"/>
          <w:lang w:val="en-US"/>
        </w:rPr>
        <w:t xml:space="preserve"> development </w:t>
      </w:r>
      <w:r w:rsidRPr="00727997">
        <w:rPr>
          <w:rFonts w:cstheme="minorHAnsi"/>
          <w:iCs/>
          <w:sz w:val="20"/>
          <w:szCs w:val="20"/>
          <w:lang w:val="en-US"/>
        </w:rPr>
        <w:t>projects benefiting small farmers</w:t>
      </w:r>
      <w:r>
        <w:rPr>
          <w:rFonts w:cstheme="minorHAnsi"/>
          <w:iCs/>
          <w:sz w:val="20"/>
          <w:szCs w:val="20"/>
          <w:lang w:val="en-US"/>
        </w:rPr>
        <w:t xml:space="preserve">. The TAP will </w:t>
      </w:r>
      <w:r w:rsidRPr="00727997">
        <w:rPr>
          <w:rFonts w:cstheme="minorHAnsi"/>
          <w:iCs/>
          <w:sz w:val="20"/>
          <w:szCs w:val="20"/>
          <w:lang w:val="en-US"/>
        </w:rPr>
        <w:t xml:space="preserve">be in charge of </w:t>
      </w:r>
      <w:r>
        <w:rPr>
          <w:rFonts w:cstheme="minorHAnsi"/>
          <w:iCs/>
          <w:sz w:val="20"/>
          <w:szCs w:val="20"/>
          <w:lang w:val="en-US"/>
        </w:rPr>
        <w:t>pre-i</w:t>
      </w:r>
      <w:r w:rsidRPr="00727997">
        <w:rPr>
          <w:rFonts w:cstheme="minorHAnsi"/>
          <w:iCs/>
          <w:sz w:val="20"/>
          <w:szCs w:val="20"/>
          <w:lang w:val="en-US"/>
        </w:rPr>
        <w:t xml:space="preserve">dentifying </w:t>
      </w:r>
      <w:r w:rsidR="002C2F71">
        <w:rPr>
          <w:rFonts w:cstheme="minorHAnsi"/>
          <w:iCs/>
          <w:sz w:val="20"/>
          <w:szCs w:val="20"/>
          <w:lang w:val="en-US"/>
        </w:rPr>
        <w:t>FinTech</w:t>
      </w:r>
      <w:r>
        <w:rPr>
          <w:rFonts w:cstheme="minorHAnsi"/>
          <w:iCs/>
          <w:sz w:val="20"/>
          <w:szCs w:val="20"/>
          <w:lang w:val="en-US"/>
        </w:rPr>
        <w:t xml:space="preserve"> and </w:t>
      </w:r>
      <w:r w:rsidR="002C2F71">
        <w:rPr>
          <w:rFonts w:cstheme="minorHAnsi"/>
          <w:iCs/>
          <w:sz w:val="20"/>
          <w:szCs w:val="20"/>
          <w:lang w:val="en-US"/>
        </w:rPr>
        <w:t xml:space="preserve">AgriTech </w:t>
      </w:r>
      <w:r w:rsidR="002C2F71" w:rsidRPr="00727997">
        <w:rPr>
          <w:rFonts w:cstheme="minorHAnsi"/>
          <w:iCs/>
          <w:sz w:val="20"/>
          <w:szCs w:val="20"/>
          <w:lang w:val="en-US"/>
        </w:rPr>
        <w:t>companies</w:t>
      </w:r>
      <w:r>
        <w:rPr>
          <w:rFonts w:cstheme="minorHAnsi"/>
          <w:iCs/>
          <w:sz w:val="20"/>
          <w:szCs w:val="20"/>
          <w:lang w:val="en-US"/>
        </w:rPr>
        <w:t xml:space="preserve"> in Latin America </w:t>
      </w:r>
      <w:r w:rsidRPr="00727997">
        <w:rPr>
          <w:rFonts w:cstheme="minorHAnsi"/>
          <w:iCs/>
          <w:sz w:val="20"/>
          <w:szCs w:val="20"/>
          <w:lang w:val="en-US"/>
        </w:rPr>
        <w:t xml:space="preserve">that </w:t>
      </w:r>
      <w:r w:rsidR="002C2F71">
        <w:rPr>
          <w:rFonts w:cstheme="minorHAnsi"/>
          <w:iCs/>
          <w:sz w:val="20"/>
          <w:szCs w:val="20"/>
          <w:lang w:val="en-US"/>
        </w:rPr>
        <w:t xml:space="preserve">are in the process of developing </w:t>
      </w:r>
      <w:r w:rsidR="002C2F71" w:rsidRPr="002C2F71">
        <w:rPr>
          <w:rFonts w:cstheme="minorHAnsi"/>
          <w:iCs/>
          <w:sz w:val="20"/>
          <w:szCs w:val="20"/>
          <w:lang w:val="en-US"/>
        </w:rPr>
        <w:t>FinTech or AgriTech solution</w:t>
      </w:r>
      <w:r w:rsidR="002C2F71">
        <w:rPr>
          <w:rFonts w:cstheme="minorHAnsi"/>
          <w:iCs/>
          <w:sz w:val="20"/>
          <w:szCs w:val="20"/>
          <w:lang w:val="en-US"/>
        </w:rPr>
        <w:t xml:space="preserve"> or already developed a solution </w:t>
      </w:r>
      <w:r w:rsidRPr="002C2F71">
        <w:rPr>
          <w:rFonts w:cstheme="minorHAnsi"/>
          <w:iCs/>
          <w:sz w:val="20"/>
          <w:szCs w:val="20"/>
          <w:lang w:val="en-US"/>
        </w:rPr>
        <w:t>(applications, technologies, etc.) that provide a valuable service to smallholders</w:t>
      </w:r>
      <w:r w:rsidR="002C2F71">
        <w:rPr>
          <w:rFonts w:cstheme="minorHAnsi"/>
          <w:iCs/>
          <w:sz w:val="20"/>
          <w:szCs w:val="20"/>
          <w:lang w:val="en-US"/>
        </w:rPr>
        <w:t xml:space="preserve">, </w:t>
      </w:r>
      <w:r w:rsidRPr="002C2F71">
        <w:rPr>
          <w:rFonts w:cstheme="minorHAnsi"/>
          <w:iCs/>
          <w:sz w:val="20"/>
          <w:szCs w:val="20"/>
          <w:lang w:val="en-US"/>
        </w:rPr>
        <w:t>or has the potential to benefit them. Some example</w:t>
      </w:r>
      <w:r w:rsidR="00EC01F9">
        <w:rPr>
          <w:rFonts w:cstheme="minorHAnsi"/>
          <w:iCs/>
          <w:sz w:val="20"/>
          <w:szCs w:val="20"/>
          <w:lang w:val="en-US"/>
        </w:rPr>
        <w:t>s</w:t>
      </w:r>
      <w:r w:rsidRPr="002C2F71">
        <w:rPr>
          <w:rFonts w:cstheme="minorHAnsi"/>
          <w:iCs/>
          <w:sz w:val="20"/>
          <w:szCs w:val="20"/>
          <w:lang w:val="en-US"/>
        </w:rPr>
        <w:t xml:space="preserve"> might include linking them to value chain actors for improving smallholder access to markets and financial/non-financial services.</w:t>
      </w:r>
      <w:r w:rsidR="002C2F71">
        <w:rPr>
          <w:rFonts w:cstheme="minorHAnsi"/>
          <w:iCs/>
          <w:sz w:val="20"/>
          <w:szCs w:val="20"/>
          <w:lang w:val="en-US"/>
        </w:rPr>
        <w:t xml:space="preserve"> A</w:t>
      </w:r>
      <w:r w:rsidR="001A03A6" w:rsidRPr="002C2F71">
        <w:rPr>
          <w:rFonts w:cstheme="minorHAnsi"/>
          <w:iCs/>
          <w:sz w:val="20"/>
          <w:szCs w:val="20"/>
          <w:lang w:val="en-US"/>
        </w:rPr>
        <w:t>fterwards,</w:t>
      </w:r>
      <w:r w:rsidR="002C2F71">
        <w:rPr>
          <w:rFonts w:cstheme="minorHAnsi"/>
          <w:iCs/>
          <w:sz w:val="20"/>
          <w:szCs w:val="20"/>
          <w:lang w:val="en-US"/>
        </w:rPr>
        <w:t xml:space="preserve"> the TAP will </w:t>
      </w:r>
      <w:r w:rsidR="001A03A6" w:rsidRPr="002C2F71">
        <w:rPr>
          <w:rFonts w:cstheme="minorHAnsi"/>
          <w:iCs/>
          <w:sz w:val="20"/>
          <w:szCs w:val="20"/>
          <w:lang w:val="en-US"/>
        </w:rPr>
        <w:t>select</w:t>
      </w:r>
      <w:r w:rsidR="002C2F71">
        <w:rPr>
          <w:rFonts w:cstheme="minorHAnsi"/>
          <w:iCs/>
          <w:sz w:val="20"/>
          <w:szCs w:val="20"/>
          <w:lang w:val="en-US"/>
        </w:rPr>
        <w:t xml:space="preserve"> </w:t>
      </w:r>
      <w:r w:rsidR="001A03A6" w:rsidRPr="002C2F71">
        <w:rPr>
          <w:rFonts w:cstheme="minorHAnsi"/>
          <w:iCs/>
          <w:sz w:val="20"/>
          <w:szCs w:val="20"/>
          <w:lang w:val="en-US"/>
        </w:rPr>
        <w:t xml:space="preserve">a group of these companies to support them on mainstreaming their services </w:t>
      </w:r>
      <w:r w:rsidR="002C2F71">
        <w:rPr>
          <w:rFonts w:cstheme="minorHAnsi"/>
          <w:iCs/>
          <w:sz w:val="20"/>
          <w:szCs w:val="20"/>
          <w:lang w:val="en-US"/>
        </w:rPr>
        <w:t>in</w:t>
      </w:r>
      <w:r w:rsidR="001A03A6" w:rsidRPr="002C2F71">
        <w:rPr>
          <w:rFonts w:cstheme="minorHAnsi"/>
          <w:iCs/>
          <w:sz w:val="20"/>
          <w:szCs w:val="20"/>
          <w:lang w:val="en-US"/>
        </w:rPr>
        <w:t xml:space="preserve">to IFAD </w:t>
      </w:r>
      <w:r w:rsidR="00842095">
        <w:rPr>
          <w:rFonts w:cstheme="minorHAnsi"/>
          <w:iCs/>
          <w:sz w:val="20"/>
          <w:szCs w:val="20"/>
          <w:lang w:val="en-US"/>
        </w:rPr>
        <w:t xml:space="preserve">projects benefiting its </w:t>
      </w:r>
      <w:r w:rsidR="001A03A6" w:rsidRPr="002C2F71">
        <w:rPr>
          <w:rFonts w:cstheme="minorHAnsi"/>
          <w:iCs/>
          <w:sz w:val="20"/>
          <w:szCs w:val="20"/>
          <w:lang w:val="en-US"/>
        </w:rPr>
        <w:t xml:space="preserve">target groups (especially women and young people) across the region, as well as assisting these companies to have the possibility to scale up their </w:t>
      </w:r>
      <w:r w:rsidR="00842095">
        <w:rPr>
          <w:rFonts w:cstheme="minorHAnsi"/>
          <w:iCs/>
          <w:sz w:val="20"/>
          <w:szCs w:val="20"/>
          <w:lang w:val="en-US"/>
        </w:rPr>
        <w:t xml:space="preserve"> out</w:t>
      </w:r>
      <w:r w:rsidR="001A03A6" w:rsidRPr="002C2F71">
        <w:rPr>
          <w:rFonts w:cstheme="minorHAnsi"/>
          <w:iCs/>
          <w:sz w:val="20"/>
          <w:szCs w:val="20"/>
          <w:lang w:val="en-US"/>
        </w:rPr>
        <w:t>reach. All data</w:t>
      </w:r>
      <w:r w:rsidR="00842095">
        <w:rPr>
          <w:rFonts w:cstheme="minorHAnsi"/>
          <w:iCs/>
          <w:sz w:val="20"/>
          <w:szCs w:val="20"/>
          <w:lang w:val="en-US"/>
        </w:rPr>
        <w:t xml:space="preserve">, processes, </w:t>
      </w:r>
      <w:r w:rsidR="001A03A6" w:rsidRPr="002C2F71">
        <w:rPr>
          <w:rFonts w:cstheme="minorHAnsi"/>
          <w:iCs/>
          <w:sz w:val="20"/>
          <w:szCs w:val="20"/>
          <w:lang w:val="en-US"/>
        </w:rPr>
        <w:t>and instruments developed during the course of this project will</w:t>
      </w:r>
      <w:r w:rsidR="00842095">
        <w:rPr>
          <w:rFonts w:cstheme="minorHAnsi"/>
          <w:iCs/>
          <w:sz w:val="20"/>
          <w:szCs w:val="20"/>
          <w:lang w:val="en-US"/>
        </w:rPr>
        <w:t xml:space="preserve"> </w:t>
      </w:r>
      <w:r w:rsidR="001A03A6" w:rsidRPr="002C2F71">
        <w:rPr>
          <w:rFonts w:cstheme="minorHAnsi"/>
          <w:iCs/>
          <w:sz w:val="20"/>
          <w:szCs w:val="20"/>
          <w:lang w:val="en-US"/>
        </w:rPr>
        <w:t>be systematized and transformed in</w:t>
      </w:r>
      <w:r w:rsidR="00842095">
        <w:rPr>
          <w:rFonts w:cstheme="minorHAnsi"/>
          <w:iCs/>
          <w:sz w:val="20"/>
          <w:szCs w:val="20"/>
          <w:lang w:val="en-US"/>
        </w:rPr>
        <w:t>to</w:t>
      </w:r>
      <w:r w:rsidR="001A03A6" w:rsidRPr="002C2F71">
        <w:rPr>
          <w:rFonts w:cstheme="minorHAnsi"/>
          <w:iCs/>
          <w:sz w:val="20"/>
          <w:szCs w:val="20"/>
          <w:lang w:val="en-US"/>
        </w:rPr>
        <w:t xml:space="preserve"> practical information, with close </w:t>
      </w:r>
      <w:r w:rsidR="00842095">
        <w:rPr>
          <w:rFonts w:cstheme="minorHAnsi"/>
          <w:iCs/>
          <w:sz w:val="20"/>
          <w:szCs w:val="20"/>
          <w:lang w:val="en-US"/>
        </w:rPr>
        <w:t xml:space="preserve">coordination </w:t>
      </w:r>
      <w:r w:rsidR="001A03A6" w:rsidRPr="002C2F71">
        <w:rPr>
          <w:rFonts w:cstheme="minorHAnsi"/>
          <w:iCs/>
          <w:sz w:val="20"/>
          <w:szCs w:val="20"/>
          <w:lang w:val="en-US"/>
        </w:rPr>
        <w:t xml:space="preserve">of </w:t>
      </w:r>
      <w:r w:rsidR="00842095">
        <w:rPr>
          <w:rFonts w:cstheme="minorHAnsi"/>
          <w:iCs/>
          <w:sz w:val="20"/>
          <w:szCs w:val="20"/>
          <w:lang w:val="en-US"/>
        </w:rPr>
        <w:t>Private Sector, Advancing, and Implementation Unit (PAI),</w:t>
      </w:r>
      <w:r w:rsidR="00EE3904">
        <w:rPr>
          <w:rFonts w:cstheme="minorHAnsi"/>
          <w:iCs/>
          <w:sz w:val="20"/>
          <w:szCs w:val="20"/>
          <w:lang w:val="en-US"/>
        </w:rPr>
        <w:t xml:space="preserve"> </w:t>
      </w:r>
      <w:r w:rsidR="001A03A6" w:rsidRPr="002C2F71">
        <w:rPr>
          <w:rFonts w:cstheme="minorHAnsi"/>
          <w:iCs/>
          <w:sz w:val="20"/>
          <w:szCs w:val="20"/>
          <w:lang w:val="en-US"/>
        </w:rPr>
        <w:t>the South South Triangular Cooperation (SSTC) Hub</w:t>
      </w:r>
      <w:r w:rsidR="00842095">
        <w:rPr>
          <w:rFonts w:cstheme="minorHAnsi"/>
          <w:iCs/>
          <w:sz w:val="20"/>
          <w:szCs w:val="20"/>
          <w:lang w:val="en-US"/>
        </w:rPr>
        <w:t xml:space="preserve">, </w:t>
      </w:r>
      <w:r w:rsidR="001A03A6" w:rsidRPr="002C2F71">
        <w:rPr>
          <w:rFonts w:cstheme="minorHAnsi"/>
          <w:iCs/>
          <w:sz w:val="20"/>
          <w:szCs w:val="20"/>
          <w:lang w:val="en-US"/>
        </w:rPr>
        <w:t>and Knowledge Management Focal points within the regional Hubs.</w:t>
      </w:r>
      <w:r w:rsidR="001A03A6" w:rsidRPr="002C2F71">
        <w:rPr>
          <w:rFonts w:cstheme="minorHAnsi"/>
          <w:iCs/>
          <w:strike/>
          <w:sz w:val="20"/>
          <w:szCs w:val="20"/>
          <w:lang w:val="en-US"/>
        </w:rPr>
        <w:t xml:space="preserve"> </w:t>
      </w:r>
    </w:p>
    <w:p w14:paraId="2BD8EFB4" w14:textId="77777777" w:rsidR="00125BF8" w:rsidRPr="00727997" w:rsidRDefault="00125BF8" w:rsidP="00125BF8">
      <w:pPr>
        <w:pStyle w:val="ListParagraph"/>
        <w:spacing w:before="120"/>
        <w:ind w:left="360"/>
        <w:jc w:val="both"/>
        <w:rPr>
          <w:rFonts w:cstheme="minorHAnsi"/>
          <w:iCs/>
          <w:sz w:val="20"/>
          <w:szCs w:val="20"/>
          <w:lang w:val="en-US"/>
        </w:rPr>
      </w:pPr>
    </w:p>
    <w:p w14:paraId="3C70A1A9" w14:textId="13478F9E" w:rsidR="00EE3904" w:rsidRDefault="00125BF8" w:rsidP="00E85126">
      <w:pPr>
        <w:pStyle w:val="ListParagraph"/>
        <w:numPr>
          <w:ilvl w:val="0"/>
          <w:numId w:val="42"/>
        </w:numPr>
        <w:spacing w:before="120"/>
        <w:jc w:val="both"/>
        <w:rPr>
          <w:rFonts w:cstheme="minorHAnsi"/>
          <w:iCs/>
          <w:sz w:val="20"/>
          <w:szCs w:val="20"/>
          <w:lang w:val="en-US"/>
        </w:rPr>
      </w:pPr>
      <w:r w:rsidRPr="00EE3904">
        <w:rPr>
          <w:rFonts w:cstheme="minorHAnsi"/>
          <w:iCs/>
          <w:sz w:val="20"/>
          <w:szCs w:val="20"/>
          <w:lang w:val="en-US"/>
        </w:rPr>
        <w:t>The graph below explain</w:t>
      </w:r>
      <w:r w:rsidR="001A03A6" w:rsidRPr="00EE3904">
        <w:rPr>
          <w:rFonts w:cstheme="minorHAnsi"/>
          <w:iCs/>
          <w:sz w:val="20"/>
          <w:szCs w:val="20"/>
          <w:lang w:val="en-US"/>
        </w:rPr>
        <w:t>s</w:t>
      </w:r>
      <w:r w:rsidRPr="00EE3904">
        <w:rPr>
          <w:rFonts w:cstheme="minorHAnsi"/>
          <w:iCs/>
          <w:sz w:val="20"/>
          <w:szCs w:val="20"/>
          <w:lang w:val="en-US"/>
        </w:rPr>
        <w:t xml:space="preserve"> the grant process within IFAD. As shown, the initial step includes the preparation of the concept that has already concluded internally and been approved at IFADs Operational strategy and policy guidance co</w:t>
      </w:r>
      <w:r w:rsidR="00537A97">
        <w:rPr>
          <w:rFonts w:cstheme="minorHAnsi"/>
          <w:iCs/>
          <w:sz w:val="20"/>
          <w:szCs w:val="20"/>
          <w:lang w:val="en-US"/>
        </w:rPr>
        <w:t>mmittee (“OSC”). The current RFP</w:t>
      </w:r>
      <w:r w:rsidRPr="00EE3904">
        <w:rPr>
          <w:rFonts w:cstheme="minorHAnsi"/>
          <w:iCs/>
          <w:sz w:val="20"/>
          <w:szCs w:val="20"/>
          <w:lang w:val="en-US"/>
        </w:rPr>
        <w:t xml:space="preserve"> corresponds to the second step (in orange). However, it is important to note that the selected recipient will have to develop the proposal further with the support of IFAD staff through a quality enhancement process before the final document is summited for final approval. </w:t>
      </w:r>
    </w:p>
    <w:p w14:paraId="47F69EFF" w14:textId="77777777" w:rsidR="00EE3904" w:rsidRPr="00EE3904" w:rsidRDefault="00EE3904" w:rsidP="00EE3904">
      <w:pPr>
        <w:pStyle w:val="ListParagraph"/>
        <w:rPr>
          <w:rFonts w:cstheme="minorHAnsi"/>
          <w:iCs/>
          <w:sz w:val="20"/>
          <w:szCs w:val="20"/>
          <w:lang w:val="en-US"/>
        </w:rPr>
      </w:pPr>
    </w:p>
    <w:p w14:paraId="5B3E64DE" w14:textId="77777777" w:rsidR="00842095" w:rsidRDefault="00842095" w:rsidP="00E85126">
      <w:pPr>
        <w:pStyle w:val="ListParagraph"/>
        <w:numPr>
          <w:ilvl w:val="0"/>
          <w:numId w:val="42"/>
        </w:numPr>
        <w:spacing w:before="120"/>
        <w:jc w:val="both"/>
        <w:rPr>
          <w:rFonts w:cstheme="minorHAnsi"/>
          <w:iCs/>
          <w:sz w:val="20"/>
          <w:szCs w:val="20"/>
          <w:lang w:val="en-US"/>
        </w:rPr>
      </w:pPr>
      <w:r w:rsidRPr="00EE3904">
        <w:rPr>
          <w:rFonts w:cstheme="minorHAnsi"/>
          <w:iCs/>
          <w:sz w:val="20"/>
          <w:szCs w:val="20"/>
          <w:lang w:val="en-US"/>
        </w:rPr>
        <w:t xml:space="preserve">Due to the highly specialized technical capacity that is required for the </w:t>
      </w:r>
      <w:r w:rsidR="00324DF8">
        <w:rPr>
          <w:rFonts w:cstheme="minorHAnsi"/>
          <w:iCs/>
          <w:sz w:val="20"/>
          <w:szCs w:val="20"/>
          <w:lang w:val="en-US"/>
        </w:rPr>
        <w:t>program</w:t>
      </w:r>
      <w:r w:rsidRPr="00EE3904">
        <w:rPr>
          <w:rFonts w:cstheme="minorHAnsi"/>
          <w:iCs/>
          <w:sz w:val="20"/>
          <w:szCs w:val="20"/>
          <w:lang w:val="en-US"/>
        </w:rPr>
        <w:t xml:space="preserve"> management process, the present call will be an open call to ensure enough responses and fairness to all competitors. Please note that applications submitted through the present call will be regarded by IFAD as binding, i.e. IFAD will consider the selected organization bound to abide by the methodology, the action, and the budget described in the submitted application, and request for a formal confirmation in the application package. </w:t>
      </w:r>
    </w:p>
    <w:p w14:paraId="03B07663" w14:textId="77777777" w:rsidR="00EE3904" w:rsidRPr="00EE3904" w:rsidRDefault="00EE3904" w:rsidP="00EE3904">
      <w:pPr>
        <w:pStyle w:val="ListParagraph"/>
        <w:rPr>
          <w:rFonts w:cstheme="minorHAnsi"/>
          <w:iCs/>
          <w:sz w:val="20"/>
          <w:szCs w:val="20"/>
          <w:lang w:val="en-US"/>
        </w:rPr>
      </w:pPr>
    </w:p>
    <w:p w14:paraId="23BA705C" w14:textId="6081CD65" w:rsidR="00EE3904" w:rsidRPr="00727997" w:rsidRDefault="00EE3904" w:rsidP="00EE3904">
      <w:pPr>
        <w:pStyle w:val="ListParagraph"/>
        <w:numPr>
          <w:ilvl w:val="0"/>
          <w:numId w:val="42"/>
        </w:numPr>
        <w:spacing w:before="120"/>
        <w:jc w:val="both"/>
        <w:rPr>
          <w:rFonts w:cstheme="minorHAnsi"/>
          <w:iCs/>
          <w:sz w:val="20"/>
          <w:szCs w:val="20"/>
          <w:lang w:val="en-US"/>
        </w:rPr>
      </w:pPr>
      <w:r w:rsidRPr="00727997">
        <w:rPr>
          <w:rFonts w:cstheme="minorHAnsi"/>
          <w:iCs/>
          <w:sz w:val="20"/>
          <w:szCs w:val="20"/>
          <w:lang w:val="en-US"/>
        </w:rPr>
        <w:t>The project proposal to be submitted should be organized around the components outlined below</w:t>
      </w:r>
      <w:r>
        <w:rPr>
          <w:rFonts w:cstheme="minorHAnsi"/>
          <w:iCs/>
          <w:sz w:val="20"/>
          <w:szCs w:val="20"/>
          <w:lang w:val="en-US"/>
        </w:rPr>
        <w:t xml:space="preserve">, and following the format </w:t>
      </w:r>
      <w:r w:rsidR="00413B7B">
        <w:rPr>
          <w:rFonts w:cstheme="minorHAnsi"/>
          <w:iCs/>
          <w:sz w:val="20"/>
          <w:szCs w:val="20"/>
          <w:lang w:val="en-US"/>
        </w:rPr>
        <w:t>in the attached documents of this call</w:t>
      </w:r>
      <w:r w:rsidRPr="00727997">
        <w:rPr>
          <w:rFonts w:cstheme="minorHAnsi"/>
          <w:iCs/>
          <w:sz w:val="20"/>
          <w:szCs w:val="20"/>
          <w:lang w:val="en-US"/>
        </w:rPr>
        <w:t>. The activities indicated under each component are indicative and for guidance only</w:t>
      </w:r>
      <w:r>
        <w:rPr>
          <w:rFonts w:cstheme="minorHAnsi"/>
          <w:iCs/>
          <w:sz w:val="20"/>
          <w:szCs w:val="20"/>
          <w:lang w:val="en-US"/>
        </w:rPr>
        <w:t>, and can be modified by the submitting organization</w:t>
      </w:r>
      <w:r w:rsidRPr="00727997">
        <w:rPr>
          <w:rFonts w:cstheme="minorHAnsi"/>
          <w:iCs/>
          <w:sz w:val="20"/>
          <w:szCs w:val="20"/>
          <w:lang w:val="en-US"/>
        </w:rPr>
        <w:t xml:space="preserve">. The activities within these components will be conducted in the contexts of the Latin America and the Caribbean region, with focus on the countries that currently have ongoing projects, with greater relevance projects concerning low and lower middle-income countries. The submitting organization is expected to develop its proposal </w:t>
      </w:r>
      <w:r w:rsidRPr="00727997">
        <w:rPr>
          <w:rFonts w:cstheme="minorHAnsi"/>
          <w:iCs/>
          <w:sz w:val="20"/>
          <w:szCs w:val="20"/>
          <w:lang w:val="en-US"/>
        </w:rPr>
        <w:lastRenderedPageBreak/>
        <w:t xml:space="preserve">taking into consideration the </w:t>
      </w:r>
      <w:r w:rsidR="00324DF8">
        <w:rPr>
          <w:rFonts w:cstheme="minorHAnsi"/>
          <w:iCs/>
          <w:sz w:val="20"/>
          <w:szCs w:val="20"/>
          <w:lang w:val="en-US"/>
        </w:rPr>
        <w:t>program</w:t>
      </w:r>
      <w:r w:rsidRPr="00727997">
        <w:rPr>
          <w:rFonts w:cstheme="minorHAnsi"/>
          <w:iCs/>
          <w:sz w:val="20"/>
          <w:szCs w:val="20"/>
          <w:lang w:val="en-US"/>
        </w:rPr>
        <w:t xml:space="preserve"> concept but also building on its own experience and expertise. The proposal should lay out a clear strategy and methodology for each component of the </w:t>
      </w:r>
      <w:r w:rsidR="00324DF8">
        <w:rPr>
          <w:rFonts w:cstheme="minorHAnsi"/>
          <w:iCs/>
          <w:sz w:val="20"/>
          <w:szCs w:val="20"/>
          <w:lang w:val="en-US"/>
        </w:rPr>
        <w:t>program</w:t>
      </w:r>
      <w:r w:rsidRPr="00727997">
        <w:rPr>
          <w:rFonts w:cstheme="minorHAnsi"/>
          <w:iCs/>
          <w:sz w:val="20"/>
          <w:szCs w:val="20"/>
          <w:lang w:val="en-US"/>
        </w:rPr>
        <w:t xml:space="preserve">. </w:t>
      </w:r>
    </w:p>
    <w:p w14:paraId="42753C55" w14:textId="77777777" w:rsidR="00842095" w:rsidRPr="00EE3904" w:rsidRDefault="00842095" w:rsidP="00EE3904">
      <w:pPr>
        <w:spacing w:before="120"/>
        <w:jc w:val="both"/>
        <w:rPr>
          <w:rFonts w:cstheme="minorHAnsi"/>
          <w:iCs/>
          <w:sz w:val="20"/>
          <w:szCs w:val="20"/>
          <w:lang w:val="en-US"/>
        </w:rPr>
      </w:pPr>
    </w:p>
    <w:p w14:paraId="26986A96" w14:textId="77777777" w:rsidR="00125BF8" w:rsidRPr="00727997" w:rsidRDefault="00856EAC" w:rsidP="00A531C5">
      <w:pPr>
        <w:pStyle w:val="Heading3"/>
        <w:jc w:val="center"/>
        <w:rPr>
          <w:rFonts w:asciiTheme="minorHAnsi" w:hAnsiTheme="minorHAnsi" w:cstheme="minorHAnsi"/>
          <w:lang w:val="en-US"/>
        </w:rPr>
      </w:pPr>
      <w:r w:rsidRPr="00727997">
        <w:rPr>
          <w:rFonts w:asciiTheme="minorHAnsi" w:hAnsiTheme="minorHAnsi" w:cstheme="minorHAnsi"/>
          <w:lang w:val="en-US"/>
        </w:rPr>
        <w:t>Figure 1</w:t>
      </w:r>
      <w:r w:rsidR="00125BF8" w:rsidRPr="00727997">
        <w:rPr>
          <w:rFonts w:asciiTheme="minorHAnsi" w:hAnsiTheme="minorHAnsi" w:cstheme="minorHAnsi"/>
          <w:lang w:val="en-US"/>
        </w:rPr>
        <w:t>: Flow chart of the IFAD Grant Process</w:t>
      </w:r>
    </w:p>
    <w:p w14:paraId="403DD0F0" w14:textId="77777777" w:rsidR="00125BF8" w:rsidRPr="00727997" w:rsidRDefault="00125BF8" w:rsidP="00125BF8">
      <w:pPr>
        <w:spacing w:before="120"/>
        <w:jc w:val="center"/>
        <w:rPr>
          <w:rFonts w:cstheme="minorHAnsi"/>
          <w:iCs/>
          <w:sz w:val="20"/>
          <w:szCs w:val="20"/>
          <w:lang w:val="en-US"/>
        </w:rPr>
      </w:pPr>
      <w:r w:rsidRPr="00727997">
        <w:rPr>
          <w:noProof/>
          <w:lang w:eastAsia="en-GB"/>
        </w:rPr>
        <w:drawing>
          <wp:inline distT="0" distB="0" distL="0" distR="0" wp14:anchorId="1EDA4DF7" wp14:editId="0024D923">
            <wp:extent cx="3450772" cy="2650671"/>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E8555DD" w14:textId="77777777" w:rsidR="00125BF8" w:rsidRPr="00727997" w:rsidRDefault="00125BF8" w:rsidP="00125BF8">
      <w:pPr>
        <w:pStyle w:val="ListParagraph"/>
        <w:spacing w:before="120"/>
        <w:ind w:left="360"/>
        <w:jc w:val="both"/>
        <w:rPr>
          <w:rFonts w:cstheme="minorHAnsi"/>
          <w:iCs/>
          <w:sz w:val="20"/>
          <w:szCs w:val="20"/>
          <w:lang w:val="en-US"/>
        </w:rPr>
      </w:pPr>
    </w:p>
    <w:p w14:paraId="7C3BCE7B" w14:textId="77777777" w:rsidR="00482C8C" w:rsidRPr="00727997" w:rsidRDefault="00741E6B" w:rsidP="00494D6D">
      <w:pPr>
        <w:pStyle w:val="ListParagraph"/>
        <w:numPr>
          <w:ilvl w:val="0"/>
          <w:numId w:val="42"/>
        </w:numPr>
        <w:jc w:val="both"/>
        <w:rPr>
          <w:rFonts w:cstheme="minorHAnsi"/>
          <w:iCs/>
          <w:sz w:val="20"/>
          <w:szCs w:val="20"/>
          <w:lang w:val="en-US"/>
        </w:rPr>
      </w:pPr>
      <w:r w:rsidRPr="00727997">
        <w:rPr>
          <w:rFonts w:cstheme="minorHAnsi"/>
          <w:b/>
          <w:bCs/>
          <w:iCs/>
          <w:sz w:val="20"/>
          <w:szCs w:val="20"/>
          <w:lang w:val="en-US"/>
        </w:rPr>
        <w:t xml:space="preserve">Component 1: </w:t>
      </w:r>
      <w:r w:rsidR="00EE3904">
        <w:rPr>
          <w:rFonts w:cstheme="minorHAnsi"/>
          <w:b/>
          <w:bCs/>
          <w:iCs/>
          <w:sz w:val="20"/>
          <w:szCs w:val="20"/>
          <w:lang w:val="en-US"/>
        </w:rPr>
        <w:t>I</w:t>
      </w:r>
      <w:r w:rsidR="00482C8C" w:rsidRPr="00727997">
        <w:rPr>
          <w:rFonts w:cstheme="minorHAnsi"/>
          <w:b/>
          <w:bCs/>
          <w:iCs/>
          <w:sz w:val="20"/>
          <w:szCs w:val="20"/>
          <w:lang w:val="en-US"/>
        </w:rPr>
        <w:t>dentifi</w:t>
      </w:r>
      <w:r w:rsidRPr="00727997">
        <w:rPr>
          <w:rFonts w:cstheme="minorHAnsi"/>
          <w:b/>
          <w:bCs/>
          <w:iCs/>
          <w:sz w:val="20"/>
          <w:szCs w:val="20"/>
          <w:lang w:val="en-US"/>
        </w:rPr>
        <w:t>cation</w:t>
      </w:r>
      <w:r w:rsidR="00482C8C" w:rsidRPr="00727997">
        <w:rPr>
          <w:rFonts w:cstheme="minorHAnsi"/>
          <w:b/>
          <w:bCs/>
          <w:iCs/>
          <w:sz w:val="20"/>
          <w:szCs w:val="20"/>
          <w:lang w:val="en-US"/>
        </w:rPr>
        <w:t xml:space="preserve"> Phase</w:t>
      </w:r>
      <w:r w:rsidRPr="00727997">
        <w:rPr>
          <w:rFonts w:cstheme="minorHAnsi"/>
          <w:b/>
          <w:bCs/>
          <w:iCs/>
          <w:sz w:val="20"/>
          <w:szCs w:val="20"/>
          <w:lang w:val="en-US"/>
        </w:rPr>
        <w:t>.</w:t>
      </w:r>
      <w:r w:rsidRPr="00727997">
        <w:rPr>
          <w:rFonts w:cstheme="minorHAnsi"/>
          <w:iCs/>
          <w:sz w:val="20"/>
          <w:szCs w:val="20"/>
          <w:lang w:val="en-US"/>
        </w:rPr>
        <w:t xml:space="preserve"> </w:t>
      </w:r>
      <w:r w:rsidR="00482C8C" w:rsidRPr="00727997">
        <w:rPr>
          <w:rFonts w:cstheme="minorHAnsi"/>
          <w:iCs/>
          <w:sz w:val="20"/>
          <w:szCs w:val="20"/>
          <w:lang w:val="en-US"/>
        </w:rPr>
        <w:t xml:space="preserve">This component involves the conduction of </w:t>
      </w:r>
      <w:r w:rsidR="00482C8C" w:rsidRPr="007517BA">
        <w:rPr>
          <w:rFonts w:cstheme="minorHAnsi"/>
          <w:iCs/>
          <w:sz w:val="20"/>
          <w:szCs w:val="20"/>
          <w:lang w:val="en-US"/>
        </w:rPr>
        <w:t xml:space="preserve">a landscape </w:t>
      </w:r>
      <w:r w:rsidR="00482C8C" w:rsidRPr="00727997">
        <w:rPr>
          <w:rFonts w:cstheme="minorHAnsi"/>
          <w:iCs/>
          <w:sz w:val="20"/>
          <w:szCs w:val="20"/>
          <w:lang w:val="en-US"/>
        </w:rPr>
        <w:t xml:space="preserve">analysis to identify </w:t>
      </w:r>
      <w:r w:rsidR="002C2F71">
        <w:rPr>
          <w:rFonts w:cstheme="minorHAnsi"/>
          <w:iCs/>
          <w:sz w:val="20"/>
          <w:szCs w:val="20"/>
          <w:lang w:val="en-US"/>
        </w:rPr>
        <w:t>FinTech</w:t>
      </w:r>
      <w:r w:rsidR="00482C8C" w:rsidRPr="00727997">
        <w:rPr>
          <w:rFonts w:cstheme="minorHAnsi"/>
          <w:iCs/>
          <w:sz w:val="20"/>
          <w:szCs w:val="20"/>
          <w:lang w:val="en-US"/>
        </w:rPr>
        <w:t>/</w:t>
      </w:r>
      <w:r w:rsidR="002C2F71">
        <w:rPr>
          <w:rFonts w:cstheme="minorHAnsi"/>
          <w:iCs/>
          <w:sz w:val="20"/>
          <w:szCs w:val="20"/>
          <w:lang w:val="en-US"/>
        </w:rPr>
        <w:t xml:space="preserve">AgriTech </w:t>
      </w:r>
      <w:r w:rsidR="00482C8C" w:rsidRPr="00727997">
        <w:rPr>
          <w:rFonts w:cstheme="minorHAnsi"/>
          <w:iCs/>
          <w:sz w:val="20"/>
          <w:szCs w:val="20"/>
          <w:lang w:val="en-US"/>
        </w:rPr>
        <w:t xml:space="preserve">companies that </w:t>
      </w:r>
      <w:r w:rsidR="007517BA">
        <w:rPr>
          <w:rFonts w:cstheme="minorHAnsi"/>
          <w:iCs/>
          <w:sz w:val="20"/>
          <w:szCs w:val="20"/>
          <w:lang w:val="en-US"/>
        </w:rPr>
        <w:t xml:space="preserve">are developing or </w:t>
      </w:r>
      <w:r w:rsidR="00482C8C" w:rsidRPr="00727997">
        <w:rPr>
          <w:rFonts w:cstheme="minorHAnsi"/>
          <w:iCs/>
          <w:sz w:val="20"/>
          <w:szCs w:val="20"/>
          <w:lang w:val="en-US"/>
        </w:rPr>
        <w:t xml:space="preserve">already developed applications/technologies that provide a </w:t>
      </w:r>
      <w:r w:rsidR="007517BA">
        <w:rPr>
          <w:rFonts w:cstheme="minorHAnsi"/>
          <w:iCs/>
          <w:sz w:val="20"/>
          <w:szCs w:val="20"/>
          <w:lang w:val="en-US"/>
        </w:rPr>
        <w:t xml:space="preserve">valuable </w:t>
      </w:r>
      <w:r w:rsidR="00482C8C" w:rsidRPr="00727997">
        <w:rPr>
          <w:rFonts w:cstheme="minorHAnsi"/>
          <w:iCs/>
          <w:sz w:val="20"/>
          <w:szCs w:val="20"/>
          <w:lang w:val="en-US"/>
        </w:rPr>
        <w:t xml:space="preserve">service to small holders in LAC, specially linking them to value chain actors for improving smallholder access to markets and financial/non-financial services. </w:t>
      </w:r>
      <w:r w:rsidR="00DA21E9" w:rsidRPr="00727997">
        <w:rPr>
          <w:rFonts w:cstheme="minorHAnsi"/>
          <w:iCs/>
          <w:sz w:val="20"/>
          <w:szCs w:val="20"/>
          <w:lang w:val="en-US"/>
        </w:rPr>
        <w:t xml:space="preserve">At least 20 companies that provide financial and non-financial services will be identified within the LAC region. </w:t>
      </w:r>
      <w:r w:rsidR="00482C8C" w:rsidRPr="00727997">
        <w:rPr>
          <w:rFonts w:cstheme="minorHAnsi"/>
          <w:iCs/>
          <w:sz w:val="20"/>
          <w:szCs w:val="20"/>
          <w:lang w:val="en-US"/>
        </w:rPr>
        <w:t xml:space="preserve">The grantee will develop </w:t>
      </w:r>
      <w:r w:rsidR="007517BA">
        <w:rPr>
          <w:rFonts w:cstheme="minorHAnsi"/>
          <w:iCs/>
          <w:sz w:val="20"/>
          <w:szCs w:val="20"/>
          <w:lang w:val="en-US"/>
        </w:rPr>
        <w:t>the</w:t>
      </w:r>
      <w:r w:rsidR="00482C8C" w:rsidRPr="00727997">
        <w:rPr>
          <w:rFonts w:cstheme="minorHAnsi"/>
          <w:iCs/>
          <w:sz w:val="20"/>
          <w:szCs w:val="20"/>
          <w:lang w:val="en-US"/>
        </w:rPr>
        <w:t xml:space="preserve"> selection</w:t>
      </w:r>
      <w:r w:rsidR="00B954B8">
        <w:rPr>
          <w:rFonts w:cstheme="minorHAnsi"/>
          <w:iCs/>
          <w:sz w:val="20"/>
          <w:szCs w:val="20"/>
          <w:lang w:val="en-US"/>
        </w:rPr>
        <w:t>/investment</w:t>
      </w:r>
      <w:r w:rsidR="00482C8C" w:rsidRPr="00727997">
        <w:rPr>
          <w:rFonts w:cstheme="minorHAnsi"/>
          <w:iCs/>
          <w:sz w:val="20"/>
          <w:szCs w:val="20"/>
          <w:lang w:val="en-US"/>
        </w:rPr>
        <w:t xml:space="preserve"> </w:t>
      </w:r>
      <w:r w:rsidR="007517BA" w:rsidRPr="00727997">
        <w:rPr>
          <w:rFonts w:cstheme="minorHAnsi"/>
          <w:iCs/>
          <w:sz w:val="20"/>
          <w:szCs w:val="20"/>
          <w:lang w:val="en-US"/>
        </w:rPr>
        <w:t>policy, which</w:t>
      </w:r>
      <w:r w:rsidR="00482C8C" w:rsidRPr="00727997">
        <w:rPr>
          <w:rFonts w:cstheme="minorHAnsi"/>
          <w:iCs/>
          <w:sz w:val="20"/>
          <w:szCs w:val="20"/>
          <w:lang w:val="en-US"/>
        </w:rPr>
        <w:t xml:space="preserve"> includes predefined criteria to be used to pre-screen potential </w:t>
      </w:r>
      <w:r w:rsidR="002C2F71">
        <w:rPr>
          <w:rFonts w:cstheme="minorHAnsi"/>
          <w:iCs/>
          <w:sz w:val="20"/>
          <w:szCs w:val="20"/>
          <w:lang w:val="en-US"/>
        </w:rPr>
        <w:t>FinTech</w:t>
      </w:r>
      <w:r w:rsidR="00482C8C" w:rsidRPr="00727997">
        <w:rPr>
          <w:rFonts w:cstheme="minorHAnsi"/>
          <w:iCs/>
          <w:sz w:val="20"/>
          <w:szCs w:val="20"/>
          <w:lang w:val="en-US"/>
        </w:rPr>
        <w:t>/</w:t>
      </w:r>
      <w:r w:rsidR="007517BA">
        <w:rPr>
          <w:rFonts w:cstheme="minorHAnsi"/>
          <w:iCs/>
          <w:sz w:val="20"/>
          <w:szCs w:val="20"/>
          <w:lang w:val="en-US"/>
        </w:rPr>
        <w:t xml:space="preserve">AgriTech </w:t>
      </w:r>
      <w:r w:rsidR="007517BA" w:rsidRPr="00727997">
        <w:rPr>
          <w:rFonts w:cstheme="minorHAnsi"/>
          <w:iCs/>
          <w:sz w:val="20"/>
          <w:szCs w:val="20"/>
          <w:lang w:val="en-US"/>
        </w:rPr>
        <w:t>companies</w:t>
      </w:r>
      <w:r w:rsidR="00482C8C" w:rsidRPr="00727997">
        <w:rPr>
          <w:rFonts w:cstheme="minorHAnsi"/>
          <w:iCs/>
          <w:sz w:val="20"/>
          <w:szCs w:val="20"/>
          <w:lang w:val="en-US"/>
        </w:rPr>
        <w:t xml:space="preserve"> and proposed technologies</w:t>
      </w:r>
      <w:r w:rsidR="007517BA">
        <w:rPr>
          <w:rFonts w:cstheme="minorHAnsi"/>
          <w:iCs/>
          <w:sz w:val="20"/>
          <w:szCs w:val="20"/>
          <w:lang w:val="en-US"/>
        </w:rPr>
        <w:t xml:space="preserve"> in close coordination with the grant sponsor</w:t>
      </w:r>
      <w:r w:rsidR="00482C8C" w:rsidRPr="00727997">
        <w:rPr>
          <w:rFonts w:cstheme="minorHAnsi"/>
          <w:iCs/>
          <w:sz w:val="20"/>
          <w:szCs w:val="20"/>
          <w:lang w:val="en-US"/>
        </w:rPr>
        <w:t>. This policy will be translated into a financing</w:t>
      </w:r>
      <w:r w:rsidR="007517BA">
        <w:rPr>
          <w:rFonts w:cstheme="minorHAnsi"/>
          <w:iCs/>
          <w:sz w:val="20"/>
          <w:szCs w:val="20"/>
          <w:lang w:val="en-US"/>
        </w:rPr>
        <w:t xml:space="preserve">/investment </w:t>
      </w:r>
      <w:r w:rsidR="00482C8C" w:rsidRPr="00727997">
        <w:rPr>
          <w:rFonts w:cstheme="minorHAnsi"/>
          <w:iCs/>
          <w:sz w:val="20"/>
          <w:szCs w:val="20"/>
          <w:lang w:val="en-US"/>
        </w:rPr>
        <w:t xml:space="preserve">process that governs the </w:t>
      </w:r>
      <w:r w:rsidR="007517BA" w:rsidRPr="00727997">
        <w:rPr>
          <w:rFonts w:cstheme="minorHAnsi"/>
          <w:iCs/>
          <w:sz w:val="20"/>
          <w:szCs w:val="20"/>
          <w:lang w:val="en-US"/>
        </w:rPr>
        <w:t>behavior</w:t>
      </w:r>
      <w:r w:rsidR="00482C8C" w:rsidRPr="00727997">
        <w:rPr>
          <w:rFonts w:cstheme="minorHAnsi"/>
          <w:iCs/>
          <w:sz w:val="20"/>
          <w:szCs w:val="20"/>
          <w:lang w:val="en-US"/>
        </w:rPr>
        <w:t xml:space="preserve"> of the grantee in a way to remain faithful to the key principles of the selection policy. These guidelines will help the grantee</w:t>
      </w:r>
      <w:r w:rsidR="00B954B8">
        <w:rPr>
          <w:rFonts w:cstheme="minorHAnsi"/>
          <w:iCs/>
          <w:sz w:val="20"/>
          <w:szCs w:val="20"/>
          <w:lang w:val="en-US"/>
        </w:rPr>
        <w:t xml:space="preserve"> and the selection committee </w:t>
      </w:r>
      <w:r w:rsidR="00482C8C" w:rsidRPr="00727997">
        <w:rPr>
          <w:rFonts w:cstheme="minorHAnsi"/>
          <w:iCs/>
          <w:sz w:val="20"/>
          <w:szCs w:val="20"/>
          <w:lang w:val="en-US"/>
        </w:rPr>
        <w:t xml:space="preserve">in making good decisions to select good companies that are capable to offer the appropriate services to IFAD target beneficiaries. </w:t>
      </w:r>
    </w:p>
    <w:p w14:paraId="1D6D44AA" w14:textId="77777777" w:rsidR="00482C8C" w:rsidRPr="00727997" w:rsidRDefault="00482C8C" w:rsidP="00482C8C">
      <w:pPr>
        <w:pStyle w:val="ListParagraph"/>
        <w:rPr>
          <w:rFonts w:cstheme="minorHAnsi"/>
          <w:iCs/>
          <w:sz w:val="20"/>
          <w:szCs w:val="20"/>
          <w:lang w:val="en-US"/>
        </w:rPr>
      </w:pPr>
    </w:p>
    <w:p w14:paraId="03EFEA87" w14:textId="77777777" w:rsidR="005F6679" w:rsidRPr="00727997" w:rsidRDefault="00741E6B" w:rsidP="00494D6D">
      <w:pPr>
        <w:pStyle w:val="ListParagraph"/>
        <w:numPr>
          <w:ilvl w:val="0"/>
          <w:numId w:val="42"/>
        </w:numPr>
        <w:jc w:val="both"/>
        <w:rPr>
          <w:iCs/>
          <w:lang w:val="en-US"/>
        </w:rPr>
      </w:pPr>
      <w:r w:rsidRPr="00727997">
        <w:rPr>
          <w:rFonts w:cstheme="minorHAnsi"/>
          <w:b/>
          <w:bCs/>
          <w:iCs/>
          <w:sz w:val="20"/>
          <w:szCs w:val="20"/>
          <w:lang w:val="en-US"/>
        </w:rPr>
        <w:t>Component 2:</w:t>
      </w:r>
      <w:r w:rsidR="005F6679" w:rsidRPr="00727997">
        <w:rPr>
          <w:rFonts w:cstheme="minorHAnsi"/>
          <w:b/>
          <w:bCs/>
          <w:iCs/>
          <w:sz w:val="20"/>
          <w:szCs w:val="20"/>
          <w:lang w:val="en-US"/>
        </w:rPr>
        <w:t xml:space="preserve"> Mainstreaming phase</w:t>
      </w:r>
      <w:r w:rsidRPr="00727997">
        <w:rPr>
          <w:rFonts w:cstheme="minorHAnsi"/>
          <w:b/>
          <w:bCs/>
          <w:iCs/>
          <w:sz w:val="20"/>
          <w:szCs w:val="20"/>
          <w:lang w:val="en-US"/>
        </w:rPr>
        <w:t>.</w:t>
      </w:r>
      <w:r w:rsidRPr="00727997">
        <w:rPr>
          <w:rFonts w:cstheme="minorHAnsi"/>
          <w:iCs/>
          <w:sz w:val="20"/>
          <w:szCs w:val="20"/>
          <w:lang w:val="en-US"/>
        </w:rPr>
        <w:t xml:space="preserve"> </w:t>
      </w:r>
      <w:r w:rsidR="005F6679" w:rsidRPr="00727997">
        <w:rPr>
          <w:rFonts w:cstheme="minorHAnsi"/>
          <w:iCs/>
          <w:sz w:val="20"/>
          <w:szCs w:val="20"/>
          <w:lang w:val="en-US"/>
        </w:rPr>
        <w:t xml:space="preserve">Once companies have been identified and preselected using the selection policy, the grantee will invite them to present a proposal on how to link with IFAD target groups to offer their services. The grantee will conduct a proper due diligence process to assess their business model and their value proposition. Companies that </w:t>
      </w:r>
      <w:r w:rsidR="000F5A2B">
        <w:rPr>
          <w:rFonts w:cstheme="minorHAnsi"/>
          <w:iCs/>
          <w:sz w:val="20"/>
          <w:szCs w:val="20"/>
          <w:lang w:val="en-US"/>
        </w:rPr>
        <w:t xml:space="preserve">pass the due diligence process, </w:t>
      </w:r>
      <w:r w:rsidR="005F6679" w:rsidRPr="00727997">
        <w:rPr>
          <w:rFonts w:cstheme="minorHAnsi"/>
          <w:iCs/>
          <w:sz w:val="20"/>
          <w:szCs w:val="20"/>
          <w:lang w:val="en-US"/>
        </w:rPr>
        <w:t xml:space="preserve">fit best the selection criteria, have a good proposal, and the potential to offer a good service will be </w:t>
      </w:r>
      <w:r w:rsidR="00B954B8">
        <w:rPr>
          <w:rFonts w:cstheme="minorHAnsi"/>
          <w:iCs/>
          <w:sz w:val="20"/>
          <w:szCs w:val="20"/>
          <w:lang w:val="en-US"/>
        </w:rPr>
        <w:t>presented to a selection committee</w:t>
      </w:r>
      <w:r w:rsidR="00A17AA7">
        <w:rPr>
          <w:rStyle w:val="FootnoteReference"/>
          <w:rFonts w:cstheme="minorHAnsi"/>
          <w:iCs/>
          <w:sz w:val="20"/>
          <w:szCs w:val="20"/>
          <w:lang w:val="en-US"/>
        </w:rPr>
        <w:footnoteReference w:id="12"/>
      </w:r>
      <w:r w:rsidR="00B954B8">
        <w:rPr>
          <w:rFonts w:cstheme="minorHAnsi"/>
          <w:iCs/>
          <w:sz w:val="20"/>
          <w:szCs w:val="20"/>
          <w:lang w:val="en-US"/>
        </w:rPr>
        <w:t xml:space="preserve"> </w:t>
      </w:r>
      <w:r w:rsidR="005F6679" w:rsidRPr="00727997">
        <w:rPr>
          <w:rFonts w:cstheme="minorHAnsi"/>
          <w:iCs/>
          <w:sz w:val="20"/>
          <w:szCs w:val="20"/>
          <w:lang w:val="en-US"/>
        </w:rPr>
        <w:t>for financing up to USD 250 000</w:t>
      </w:r>
      <w:r w:rsidR="005F6679" w:rsidRPr="00727997">
        <w:rPr>
          <w:rFonts w:cstheme="minorHAnsi"/>
          <w:sz w:val="20"/>
          <w:szCs w:val="20"/>
          <w:vertAlign w:val="superscript"/>
          <w:lang w:val="en-US"/>
        </w:rPr>
        <w:footnoteReference w:id="13"/>
      </w:r>
      <w:r w:rsidR="005F6679" w:rsidRPr="00727997">
        <w:rPr>
          <w:rFonts w:cstheme="minorHAnsi"/>
          <w:iCs/>
          <w:sz w:val="20"/>
          <w:szCs w:val="20"/>
          <w:lang w:val="en-US"/>
        </w:rPr>
        <w:t xml:space="preserve">. In this phase, the grantee will play a key role in </w:t>
      </w:r>
      <w:r w:rsidR="000F5A2B">
        <w:rPr>
          <w:rFonts w:cstheme="minorHAnsi"/>
          <w:iCs/>
          <w:sz w:val="20"/>
          <w:szCs w:val="20"/>
          <w:lang w:val="en-US"/>
        </w:rPr>
        <w:t xml:space="preserve">providing technical assistance and </w:t>
      </w:r>
      <w:r w:rsidR="005F6679" w:rsidRPr="00727997">
        <w:rPr>
          <w:rFonts w:cstheme="minorHAnsi"/>
          <w:iCs/>
          <w:sz w:val="20"/>
          <w:szCs w:val="20"/>
          <w:lang w:val="en-US"/>
        </w:rPr>
        <w:t xml:space="preserve">supporting </w:t>
      </w:r>
      <w:r w:rsidR="002C2F71">
        <w:rPr>
          <w:rFonts w:cstheme="minorHAnsi"/>
          <w:iCs/>
          <w:sz w:val="20"/>
          <w:szCs w:val="20"/>
          <w:lang w:val="en-US"/>
        </w:rPr>
        <w:t>FinTech</w:t>
      </w:r>
      <w:r w:rsidR="005F6679" w:rsidRPr="00727997">
        <w:rPr>
          <w:rFonts w:cstheme="minorHAnsi"/>
          <w:iCs/>
          <w:sz w:val="20"/>
          <w:szCs w:val="20"/>
          <w:lang w:val="en-US"/>
        </w:rPr>
        <w:t>/</w:t>
      </w:r>
      <w:r w:rsidR="002C2F71">
        <w:rPr>
          <w:rFonts w:cstheme="minorHAnsi"/>
          <w:iCs/>
          <w:sz w:val="20"/>
          <w:szCs w:val="20"/>
          <w:lang w:val="en-US"/>
        </w:rPr>
        <w:t xml:space="preserve">AgriTech </w:t>
      </w:r>
      <w:r w:rsidR="005F6679" w:rsidRPr="00727997">
        <w:rPr>
          <w:rFonts w:cstheme="minorHAnsi"/>
          <w:iCs/>
          <w:sz w:val="20"/>
          <w:szCs w:val="20"/>
          <w:lang w:val="en-US"/>
        </w:rPr>
        <w:t xml:space="preserve">companies to customize their business models and start providing new services to POs within IFAD portfolio of loans (unlock new markets as well as new financial/non-financial services to smallholders). </w:t>
      </w:r>
      <w:r w:rsidR="00DA21E9" w:rsidRPr="00727997">
        <w:rPr>
          <w:rFonts w:cstheme="minorHAnsi"/>
          <w:iCs/>
          <w:sz w:val="20"/>
          <w:szCs w:val="20"/>
          <w:lang w:val="en-US"/>
        </w:rPr>
        <w:t xml:space="preserve">At least 10 companies </w:t>
      </w:r>
      <w:r w:rsidR="0025626D" w:rsidRPr="00727997">
        <w:rPr>
          <w:rFonts w:cstheme="minorHAnsi"/>
          <w:iCs/>
          <w:sz w:val="20"/>
          <w:szCs w:val="20"/>
          <w:lang w:val="en-US"/>
        </w:rPr>
        <w:t xml:space="preserve">will be </w:t>
      </w:r>
      <w:r w:rsidR="000F5A2B">
        <w:rPr>
          <w:rFonts w:cstheme="minorHAnsi"/>
          <w:iCs/>
          <w:sz w:val="20"/>
          <w:szCs w:val="20"/>
          <w:lang w:val="en-US"/>
        </w:rPr>
        <w:t xml:space="preserve">financed and </w:t>
      </w:r>
      <w:r w:rsidR="0025626D" w:rsidRPr="00727997">
        <w:rPr>
          <w:rFonts w:cstheme="minorHAnsi"/>
          <w:iCs/>
          <w:sz w:val="20"/>
          <w:szCs w:val="20"/>
          <w:lang w:val="en-US"/>
        </w:rPr>
        <w:t xml:space="preserve">linked to farmers within IFAD </w:t>
      </w:r>
      <w:r w:rsidR="000F5A2B" w:rsidRPr="00727997">
        <w:rPr>
          <w:rFonts w:cstheme="minorHAnsi"/>
          <w:iCs/>
          <w:sz w:val="20"/>
          <w:szCs w:val="20"/>
          <w:lang w:val="en-US"/>
        </w:rPr>
        <w:t>portfolio</w:t>
      </w:r>
      <w:r w:rsidR="0025626D" w:rsidRPr="00727997">
        <w:rPr>
          <w:rFonts w:cstheme="minorHAnsi"/>
          <w:iCs/>
          <w:sz w:val="20"/>
          <w:szCs w:val="20"/>
          <w:lang w:val="en-US"/>
        </w:rPr>
        <w:t xml:space="preserve"> and providing services to them. </w:t>
      </w:r>
      <w:r w:rsidR="005F6679" w:rsidRPr="00727997">
        <w:rPr>
          <w:rFonts w:cstheme="minorHAnsi"/>
          <w:iCs/>
          <w:sz w:val="20"/>
          <w:szCs w:val="20"/>
          <w:lang w:val="en-US"/>
        </w:rPr>
        <w:t xml:space="preserve">The grantee will finance all the activities of </w:t>
      </w:r>
      <w:r w:rsidR="005F6679" w:rsidRPr="00727997">
        <w:rPr>
          <w:rFonts w:cstheme="minorHAnsi"/>
          <w:iCs/>
          <w:sz w:val="20"/>
          <w:szCs w:val="20"/>
          <w:lang w:val="en-US"/>
        </w:rPr>
        <w:lastRenderedPageBreak/>
        <w:t xml:space="preserve">the mainstreaming phase, and will provide technical support to the </w:t>
      </w:r>
      <w:r w:rsidR="002C2F71">
        <w:rPr>
          <w:rFonts w:cstheme="minorHAnsi"/>
          <w:iCs/>
          <w:sz w:val="20"/>
          <w:szCs w:val="20"/>
          <w:lang w:val="en-US"/>
        </w:rPr>
        <w:t>FinTech</w:t>
      </w:r>
      <w:r w:rsidR="005F6679" w:rsidRPr="00727997">
        <w:rPr>
          <w:rFonts w:cstheme="minorHAnsi"/>
          <w:iCs/>
          <w:sz w:val="20"/>
          <w:szCs w:val="20"/>
          <w:lang w:val="en-US"/>
        </w:rPr>
        <w:t>/</w:t>
      </w:r>
      <w:r w:rsidR="000F5A2B">
        <w:rPr>
          <w:rFonts w:cstheme="minorHAnsi"/>
          <w:iCs/>
          <w:sz w:val="20"/>
          <w:szCs w:val="20"/>
          <w:lang w:val="en-US"/>
        </w:rPr>
        <w:t xml:space="preserve">AgriTech </w:t>
      </w:r>
      <w:r w:rsidR="000F5A2B" w:rsidRPr="00727997">
        <w:rPr>
          <w:rFonts w:cstheme="minorHAnsi"/>
          <w:iCs/>
          <w:sz w:val="20"/>
          <w:szCs w:val="20"/>
          <w:lang w:val="en-US"/>
        </w:rPr>
        <w:t>companies</w:t>
      </w:r>
      <w:r w:rsidR="005F6679" w:rsidRPr="00727997">
        <w:rPr>
          <w:rFonts w:cstheme="minorHAnsi"/>
          <w:iCs/>
          <w:sz w:val="20"/>
          <w:szCs w:val="20"/>
          <w:lang w:val="en-US"/>
        </w:rPr>
        <w:t xml:space="preserve"> during the entire process of mainstreaming until successfully deployed the new services.</w:t>
      </w:r>
      <w:r w:rsidR="005F6679" w:rsidRPr="00727997">
        <w:rPr>
          <w:iCs/>
          <w:lang w:val="en-US"/>
        </w:rPr>
        <w:t xml:space="preserve"> </w:t>
      </w:r>
    </w:p>
    <w:p w14:paraId="2604FC6F" w14:textId="77777777" w:rsidR="000F5A2B" w:rsidRPr="000F5A2B" w:rsidRDefault="000F5A2B" w:rsidP="000F5A2B">
      <w:pPr>
        <w:pStyle w:val="ListParagraph"/>
        <w:ind w:left="360"/>
        <w:jc w:val="both"/>
        <w:rPr>
          <w:rFonts w:cstheme="minorHAnsi"/>
          <w:iCs/>
          <w:sz w:val="20"/>
          <w:szCs w:val="20"/>
          <w:lang w:val="en-US"/>
        </w:rPr>
      </w:pPr>
    </w:p>
    <w:p w14:paraId="2854FB6D" w14:textId="77777777" w:rsidR="005F6679" w:rsidRPr="00727997" w:rsidRDefault="005F6679" w:rsidP="00494D6D">
      <w:pPr>
        <w:pStyle w:val="ListParagraph"/>
        <w:numPr>
          <w:ilvl w:val="0"/>
          <w:numId w:val="42"/>
        </w:numPr>
        <w:jc w:val="both"/>
        <w:rPr>
          <w:rFonts w:cstheme="minorHAnsi"/>
          <w:iCs/>
          <w:sz w:val="20"/>
          <w:szCs w:val="20"/>
          <w:lang w:val="en-US"/>
        </w:rPr>
      </w:pPr>
      <w:r w:rsidRPr="00727997">
        <w:rPr>
          <w:b/>
          <w:bCs/>
          <w:iCs/>
          <w:sz w:val="20"/>
          <w:szCs w:val="20"/>
          <w:lang w:val="en-US"/>
        </w:rPr>
        <w:t>Component 3: Scaling up Phase.</w:t>
      </w:r>
      <w:r w:rsidRPr="00727997">
        <w:rPr>
          <w:iCs/>
          <w:lang w:val="en-US"/>
        </w:rPr>
        <w:t xml:space="preserve"> </w:t>
      </w:r>
      <w:r w:rsidRPr="00727997">
        <w:rPr>
          <w:rFonts w:cstheme="minorHAnsi"/>
          <w:iCs/>
          <w:sz w:val="20"/>
          <w:szCs w:val="20"/>
          <w:lang w:val="en-US"/>
        </w:rPr>
        <w:t>In this phase, the grant seeks to escalate the best models, technologies or applications to other IFAD projects. Thus, the grantee will act as a</w:t>
      </w:r>
      <w:r w:rsidR="000F5A2B">
        <w:rPr>
          <w:rFonts w:cstheme="minorHAnsi"/>
          <w:iCs/>
          <w:sz w:val="20"/>
          <w:szCs w:val="20"/>
          <w:lang w:val="en-US"/>
        </w:rPr>
        <w:t xml:space="preserve"> financial </w:t>
      </w:r>
      <w:r w:rsidRPr="00727997">
        <w:rPr>
          <w:rFonts w:cstheme="minorHAnsi"/>
          <w:iCs/>
          <w:sz w:val="20"/>
          <w:szCs w:val="20"/>
          <w:lang w:val="en-US"/>
        </w:rPr>
        <w:t xml:space="preserve">broker and help these companies to identify potential bridge funding from donors or social impact investors (third party financier) to scale up their operations to other IFAD projects in the country or in other countries in LAC. Ideally, the selected SME will obtain financing either from the ABC fund, or from another </w:t>
      </w:r>
      <w:r w:rsidR="002C2F71">
        <w:rPr>
          <w:rFonts w:cstheme="minorHAnsi"/>
          <w:iCs/>
          <w:sz w:val="20"/>
          <w:szCs w:val="20"/>
          <w:lang w:val="en-US"/>
        </w:rPr>
        <w:t>FinTech</w:t>
      </w:r>
      <w:r w:rsidRPr="00727997">
        <w:rPr>
          <w:rFonts w:cstheme="minorHAnsi"/>
          <w:iCs/>
          <w:sz w:val="20"/>
          <w:szCs w:val="20"/>
          <w:lang w:val="en-US"/>
        </w:rPr>
        <w:t>/</w:t>
      </w:r>
      <w:r w:rsidR="009C7F83">
        <w:rPr>
          <w:rFonts w:cstheme="minorHAnsi"/>
          <w:iCs/>
          <w:sz w:val="20"/>
          <w:szCs w:val="20"/>
          <w:lang w:val="en-US"/>
        </w:rPr>
        <w:t xml:space="preserve">AgriTech </w:t>
      </w:r>
      <w:r w:rsidR="009C7F83" w:rsidRPr="00727997">
        <w:rPr>
          <w:rFonts w:cstheme="minorHAnsi"/>
          <w:iCs/>
          <w:sz w:val="20"/>
          <w:szCs w:val="20"/>
          <w:lang w:val="en-US"/>
        </w:rPr>
        <w:t>investment</w:t>
      </w:r>
      <w:r w:rsidRPr="00727997">
        <w:rPr>
          <w:rFonts w:cstheme="minorHAnsi"/>
          <w:iCs/>
          <w:sz w:val="20"/>
          <w:szCs w:val="20"/>
          <w:lang w:val="en-US"/>
        </w:rPr>
        <w:t xml:space="preserve"> fund in the region, or from IFAD future window for private sector investments.</w:t>
      </w:r>
      <w:r w:rsidR="0025626D" w:rsidRPr="00727997">
        <w:rPr>
          <w:rFonts w:cstheme="minorHAnsi"/>
          <w:iCs/>
          <w:sz w:val="20"/>
          <w:szCs w:val="20"/>
          <w:lang w:val="en-US"/>
        </w:rPr>
        <w:t xml:space="preserve"> It is expected that at least 5 companies scale up their operation with the support of a third party financier.</w:t>
      </w:r>
      <w:r w:rsidR="00670C9D">
        <w:rPr>
          <w:rFonts w:cstheme="minorHAnsi"/>
          <w:iCs/>
          <w:sz w:val="20"/>
          <w:szCs w:val="20"/>
          <w:lang w:val="en-US"/>
        </w:rPr>
        <w:t xml:space="preserve"> </w:t>
      </w:r>
      <w:r w:rsidR="00670C9D">
        <w:rPr>
          <w:iCs/>
          <w:sz w:val="20"/>
          <w:szCs w:val="20"/>
          <w:lang w:val="en-US"/>
        </w:rPr>
        <w:t>The Grantee will organize in conjunction with other investors/organizations an investment event or a road tour to promote all the supported companies and help them to attract more investments/funders to their companies. This event will be decided in collaboration with the grant sponsor and should be properly budgeted.</w:t>
      </w:r>
    </w:p>
    <w:p w14:paraId="5F3E5AEA" w14:textId="77777777" w:rsidR="00741E6B" w:rsidRPr="00727997" w:rsidRDefault="00741E6B" w:rsidP="00741E6B">
      <w:pPr>
        <w:pStyle w:val="ListParagraph"/>
        <w:spacing w:before="120"/>
        <w:ind w:left="360"/>
        <w:jc w:val="both"/>
        <w:rPr>
          <w:rFonts w:cstheme="minorHAnsi"/>
          <w:iCs/>
          <w:sz w:val="20"/>
          <w:szCs w:val="20"/>
          <w:lang w:val="en-US"/>
        </w:rPr>
      </w:pPr>
      <w:r w:rsidRPr="00727997">
        <w:rPr>
          <w:rFonts w:cstheme="minorHAnsi"/>
          <w:iCs/>
          <w:sz w:val="20"/>
          <w:szCs w:val="20"/>
          <w:lang w:val="en-US"/>
        </w:rPr>
        <w:t xml:space="preserve"> </w:t>
      </w:r>
    </w:p>
    <w:p w14:paraId="7632A66F" w14:textId="77777777" w:rsidR="005F6679" w:rsidRPr="00727997" w:rsidRDefault="00741E6B" w:rsidP="00494D6D">
      <w:pPr>
        <w:pStyle w:val="ListParagraph"/>
        <w:numPr>
          <w:ilvl w:val="0"/>
          <w:numId w:val="42"/>
        </w:numPr>
        <w:spacing w:before="120"/>
        <w:jc w:val="both"/>
        <w:rPr>
          <w:b/>
          <w:bCs/>
          <w:sz w:val="20"/>
          <w:szCs w:val="20"/>
          <w:lang w:val="en-US"/>
        </w:rPr>
      </w:pPr>
      <w:r w:rsidRPr="00727997">
        <w:rPr>
          <w:rFonts w:cstheme="minorHAnsi"/>
          <w:b/>
          <w:bCs/>
          <w:iCs/>
          <w:sz w:val="20"/>
          <w:szCs w:val="20"/>
          <w:lang w:val="en-US"/>
        </w:rPr>
        <w:t>Component 4: Monitoring and Evaluation</w:t>
      </w:r>
      <w:r w:rsidR="00E95092" w:rsidRPr="00727997">
        <w:rPr>
          <w:rFonts w:cstheme="minorHAnsi"/>
          <w:b/>
          <w:bCs/>
          <w:iCs/>
          <w:sz w:val="20"/>
          <w:szCs w:val="20"/>
          <w:lang w:val="en-US"/>
        </w:rPr>
        <w:t xml:space="preserve">, </w:t>
      </w:r>
      <w:r w:rsidR="00436D5D" w:rsidRPr="00727997">
        <w:rPr>
          <w:rFonts w:cstheme="minorHAnsi"/>
          <w:b/>
          <w:bCs/>
          <w:iCs/>
          <w:sz w:val="20"/>
          <w:szCs w:val="20"/>
          <w:lang w:val="en-US"/>
        </w:rPr>
        <w:t>and Knowledge Management</w:t>
      </w:r>
      <w:r w:rsidRPr="00727997">
        <w:rPr>
          <w:rFonts w:cstheme="minorHAnsi"/>
          <w:b/>
          <w:bCs/>
          <w:iCs/>
          <w:sz w:val="20"/>
          <w:szCs w:val="20"/>
          <w:lang w:val="en-US"/>
        </w:rPr>
        <w:t xml:space="preserve">. </w:t>
      </w:r>
      <w:r w:rsidR="005F6679" w:rsidRPr="00727997">
        <w:rPr>
          <w:iCs/>
          <w:sz w:val="20"/>
          <w:szCs w:val="20"/>
          <w:lang w:val="en-US"/>
        </w:rPr>
        <w:t>The project will be monitored regularly, and at the end, a full internal evaluation will be conducted. This component will also incorporate elements of knowledge management such as a document on h</w:t>
      </w:r>
      <w:r w:rsidR="005F6679" w:rsidRPr="00727997">
        <w:rPr>
          <w:sz w:val="20"/>
          <w:szCs w:val="20"/>
          <w:lang w:val="en-US"/>
        </w:rPr>
        <w:t xml:space="preserve">ow to scale up technologies in development projects. It will also </w:t>
      </w:r>
      <w:r w:rsidR="005F6679" w:rsidRPr="00727997">
        <w:rPr>
          <w:iCs/>
          <w:sz w:val="20"/>
          <w:szCs w:val="20"/>
          <w:lang w:val="en-US"/>
        </w:rPr>
        <w:t xml:space="preserve">extract lessons and practical information on the use </w:t>
      </w:r>
      <w:r w:rsidR="00670C9D">
        <w:rPr>
          <w:iCs/>
          <w:sz w:val="20"/>
          <w:szCs w:val="20"/>
          <w:lang w:val="en-US"/>
        </w:rPr>
        <w:t xml:space="preserve">FinTech and AgriTech solutions or </w:t>
      </w:r>
      <w:r w:rsidR="005F6679" w:rsidRPr="00727997">
        <w:rPr>
          <w:iCs/>
          <w:sz w:val="20"/>
          <w:szCs w:val="20"/>
          <w:lang w:val="en-US"/>
        </w:rPr>
        <w:t xml:space="preserve">applications for e-commerce, remote commerce, mobile banking, mobile payments, supermarket orders, production input procurement, as well as </w:t>
      </w:r>
      <w:r w:rsidR="005F6679" w:rsidRPr="00727997">
        <w:rPr>
          <w:sz w:val="20"/>
          <w:szCs w:val="20"/>
          <w:lang w:val="en-US"/>
        </w:rPr>
        <w:t xml:space="preserve">mechanism to reach/benefit smallholders </w:t>
      </w:r>
      <w:r w:rsidR="005F6679" w:rsidRPr="00727997">
        <w:rPr>
          <w:iCs/>
          <w:sz w:val="20"/>
          <w:szCs w:val="20"/>
          <w:lang w:val="en-US"/>
        </w:rPr>
        <w:t>within IFAD projects.</w:t>
      </w:r>
      <w:r w:rsidR="00670C9D">
        <w:rPr>
          <w:iCs/>
          <w:sz w:val="20"/>
          <w:szCs w:val="20"/>
          <w:lang w:val="en-US"/>
        </w:rPr>
        <w:t xml:space="preserve"> </w:t>
      </w:r>
      <w:r w:rsidR="005F6679" w:rsidRPr="00727997">
        <w:rPr>
          <w:sz w:val="20"/>
          <w:szCs w:val="20"/>
          <w:lang w:val="en-US"/>
        </w:rPr>
        <w:t>The SSTC and KM center would be involved to seek their support to identify both opportunities to share knowledge in the region as well as to share knowledge among regions.</w:t>
      </w:r>
    </w:p>
    <w:p w14:paraId="1027F1F4" w14:textId="77777777" w:rsidR="005F6679" w:rsidRPr="00727997" w:rsidRDefault="005F6679" w:rsidP="005F6679">
      <w:pPr>
        <w:pStyle w:val="ListParagraph"/>
        <w:spacing w:before="120"/>
        <w:ind w:left="1080"/>
        <w:jc w:val="both"/>
        <w:rPr>
          <w:lang w:val="en-US"/>
        </w:rPr>
      </w:pPr>
    </w:p>
    <w:bookmarkEnd w:id="4"/>
    <w:bookmarkEnd w:id="5"/>
    <w:p w14:paraId="6779DA68" w14:textId="77777777" w:rsidR="00105179" w:rsidRPr="00727997" w:rsidRDefault="003500AC" w:rsidP="00494D6D">
      <w:pPr>
        <w:pStyle w:val="ListParagraph"/>
        <w:numPr>
          <w:ilvl w:val="0"/>
          <w:numId w:val="42"/>
        </w:numPr>
        <w:spacing w:before="120"/>
        <w:jc w:val="both"/>
        <w:rPr>
          <w:rFonts w:cstheme="minorHAnsi"/>
          <w:iCs/>
          <w:sz w:val="20"/>
          <w:szCs w:val="20"/>
          <w:lang w:val="en-US"/>
        </w:rPr>
      </w:pPr>
      <w:r w:rsidRPr="00727997">
        <w:rPr>
          <w:rFonts w:cstheme="minorHAnsi"/>
          <w:b/>
          <w:bCs/>
          <w:iCs/>
          <w:sz w:val="20"/>
          <w:szCs w:val="20"/>
          <w:lang w:val="en-US"/>
        </w:rPr>
        <w:t>Linkages.</w:t>
      </w:r>
      <w:r w:rsidRPr="00727997">
        <w:rPr>
          <w:rFonts w:cstheme="minorHAnsi"/>
          <w:iCs/>
          <w:sz w:val="20"/>
          <w:szCs w:val="20"/>
          <w:lang w:val="en-US"/>
        </w:rPr>
        <w:t xml:space="preserve"> Through the implementation of this grant it is expected to</w:t>
      </w:r>
      <w:r w:rsidRPr="00727997">
        <w:rPr>
          <w:iCs/>
          <w:lang w:val="en-US"/>
        </w:rPr>
        <w:t xml:space="preserve"> </w:t>
      </w:r>
      <w:r w:rsidRPr="00727997">
        <w:rPr>
          <w:rFonts w:cstheme="minorHAnsi"/>
          <w:iCs/>
          <w:sz w:val="20"/>
          <w:szCs w:val="20"/>
          <w:lang w:val="en-US"/>
        </w:rPr>
        <w:t>link private sector companies (</w:t>
      </w:r>
      <w:r w:rsidR="002C2F71">
        <w:rPr>
          <w:rFonts w:cstheme="minorHAnsi"/>
          <w:iCs/>
          <w:sz w:val="20"/>
          <w:szCs w:val="20"/>
          <w:lang w:val="en-US"/>
        </w:rPr>
        <w:t>FinTech</w:t>
      </w:r>
      <w:r w:rsidRPr="00727997">
        <w:rPr>
          <w:rFonts w:cstheme="minorHAnsi"/>
          <w:iCs/>
          <w:sz w:val="20"/>
          <w:szCs w:val="20"/>
          <w:lang w:val="en-US"/>
        </w:rPr>
        <w:t>/</w:t>
      </w:r>
      <w:r w:rsidR="002C2F71">
        <w:rPr>
          <w:rFonts w:cstheme="minorHAnsi"/>
          <w:iCs/>
          <w:sz w:val="20"/>
          <w:szCs w:val="20"/>
          <w:lang w:val="en-US"/>
        </w:rPr>
        <w:t xml:space="preserve">AgriTech </w:t>
      </w:r>
      <w:r w:rsidRPr="00727997">
        <w:rPr>
          <w:rFonts w:cstheme="minorHAnsi"/>
          <w:iCs/>
          <w:sz w:val="20"/>
          <w:szCs w:val="20"/>
          <w:lang w:val="en-US"/>
        </w:rPr>
        <w:t xml:space="preserve"> companies) that provide</w:t>
      </w:r>
      <w:r w:rsidR="00663130">
        <w:rPr>
          <w:rFonts w:cstheme="minorHAnsi"/>
          <w:iCs/>
          <w:sz w:val="20"/>
          <w:szCs w:val="20"/>
          <w:lang w:val="en-US"/>
        </w:rPr>
        <w:t xml:space="preserve"> valuable </w:t>
      </w:r>
      <w:r w:rsidRPr="00727997">
        <w:rPr>
          <w:rFonts w:cstheme="minorHAnsi"/>
          <w:iCs/>
          <w:sz w:val="20"/>
          <w:szCs w:val="20"/>
          <w:lang w:val="en-US"/>
        </w:rPr>
        <w:t>services to smallholder farmers in the context of IFAD projects. It will be articulated with IFAD projects in at least 5 countries,</w:t>
      </w:r>
      <w:r w:rsidR="00A160C0" w:rsidRPr="00727997">
        <w:rPr>
          <w:rFonts w:cstheme="minorHAnsi"/>
          <w:iCs/>
          <w:sz w:val="20"/>
          <w:szCs w:val="20"/>
          <w:lang w:val="en-US"/>
        </w:rPr>
        <w:t xml:space="preserve"> where IFAD has at least 2 active loans and </w:t>
      </w:r>
      <w:r w:rsidR="002C2F71">
        <w:rPr>
          <w:rFonts w:cstheme="minorHAnsi"/>
          <w:iCs/>
          <w:sz w:val="20"/>
          <w:szCs w:val="20"/>
          <w:lang w:val="en-US"/>
        </w:rPr>
        <w:t>FinTech</w:t>
      </w:r>
      <w:r w:rsidR="00A160C0" w:rsidRPr="00727997">
        <w:rPr>
          <w:rFonts w:cstheme="minorHAnsi"/>
          <w:iCs/>
          <w:sz w:val="20"/>
          <w:szCs w:val="20"/>
          <w:lang w:val="en-US"/>
        </w:rPr>
        <w:t xml:space="preserve"> or </w:t>
      </w:r>
      <w:r w:rsidR="002C2F71">
        <w:rPr>
          <w:rFonts w:cstheme="minorHAnsi"/>
          <w:iCs/>
          <w:sz w:val="20"/>
          <w:szCs w:val="20"/>
          <w:lang w:val="en-US"/>
        </w:rPr>
        <w:t>AgriTech</w:t>
      </w:r>
      <w:r w:rsidR="00A160C0" w:rsidRPr="00727997">
        <w:rPr>
          <w:rFonts w:cstheme="minorHAnsi"/>
          <w:iCs/>
          <w:sz w:val="20"/>
          <w:szCs w:val="20"/>
          <w:lang w:val="en-US"/>
        </w:rPr>
        <w:t xml:space="preserve"> </w:t>
      </w:r>
      <w:r w:rsidR="00C43865" w:rsidRPr="00727997">
        <w:rPr>
          <w:rFonts w:cstheme="minorHAnsi"/>
          <w:iCs/>
          <w:sz w:val="20"/>
          <w:szCs w:val="20"/>
          <w:lang w:val="en-US"/>
        </w:rPr>
        <w:t>services are or can be present.</w:t>
      </w:r>
      <w:r w:rsidRPr="00727997">
        <w:rPr>
          <w:rFonts w:cstheme="minorHAnsi"/>
          <w:iCs/>
          <w:sz w:val="20"/>
          <w:szCs w:val="20"/>
          <w:lang w:val="en-US"/>
        </w:rPr>
        <w:t xml:space="preserve"> </w:t>
      </w:r>
      <w:r w:rsidR="00C43865" w:rsidRPr="00727997">
        <w:rPr>
          <w:rFonts w:cstheme="minorHAnsi"/>
          <w:iCs/>
          <w:sz w:val="20"/>
          <w:szCs w:val="20"/>
          <w:lang w:val="en-US"/>
        </w:rPr>
        <w:t>P</w:t>
      </w:r>
      <w:r w:rsidRPr="00727997">
        <w:rPr>
          <w:rFonts w:cstheme="minorHAnsi"/>
          <w:iCs/>
          <w:sz w:val="20"/>
          <w:szCs w:val="20"/>
          <w:lang w:val="en-US"/>
        </w:rPr>
        <w:t>artnerships with the private sector</w:t>
      </w:r>
      <w:r w:rsidR="00A160C0" w:rsidRPr="00727997">
        <w:rPr>
          <w:rFonts w:cstheme="minorHAnsi"/>
          <w:iCs/>
          <w:sz w:val="20"/>
          <w:szCs w:val="20"/>
          <w:lang w:val="en-US"/>
        </w:rPr>
        <w:t xml:space="preserve"> will be build out or enhanced, </w:t>
      </w:r>
      <w:r w:rsidRPr="00727997">
        <w:rPr>
          <w:rFonts w:cstheme="minorHAnsi"/>
          <w:iCs/>
          <w:sz w:val="20"/>
          <w:szCs w:val="20"/>
          <w:lang w:val="en-US"/>
        </w:rPr>
        <w:t>and then building their capacity and that of producer organizations to link to new services</w:t>
      </w:r>
      <w:r w:rsidR="00A160C0" w:rsidRPr="00727997">
        <w:rPr>
          <w:rFonts w:cstheme="minorHAnsi"/>
          <w:iCs/>
          <w:sz w:val="20"/>
          <w:szCs w:val="20"/>
          <w:lang w:val="en-US"/>
        </w:rPr>
        <w:t xml:space="preserve">. </w:t>
      </w:r>
    </w:p>
    <w:p w14:paraId="48BCAD89" w14:textId="77777777" w:rsidR="00B87BDD" w:rsidRPr="00727997" w:rsidRDefault="00284A1D" w:rsidP="00494D6D">
      <w:pPr>
        <w:pStyle w:val="Heading1"/>
        <w:numPr>
          <w:ilvl w:val="0"/>
          <w:numId w:val="2"/>
        </w:numPr>
        <w:rPr>
          <w:rFonts w:asciiTheme="minorHAnsi" w:hAnsiTheme="minorHAnsi" w:cstheme="minorHAnsi"/>
          <w:lang w:val="en-US"/>
        </w:rPr>
      </w:pPr>
      <w:bookmarkStart w:id="6" w:name="_Toc32219619"/>
      <w:bookmarkStart w:id="7" w:name="_Toc475110183"/>
      <w:r w:rsidRPr="00727997">
        <w:rPr>
          <w:rFonts w:asciiTheme="minorHAnsi" w:hAnsiTheme="minorHAnsi" w:cstheme="minorHAnsi"/>
          <w:lang w:val="en-US"/>
        </w:rPr>
        <w:t>Funding scope and duration</w:t>
      </w:r>
      <w:bookmarkEnd w:id="6"/>
    </w:p>
    <w:bookmarkEnd w:id="7"/>
    <w:p w14:paraId="095A2DE0" w14:textId="77777777" w:rsidR="00A160C0" w:rsidRPr="00727997" w:rsidRDefault="00C07891" w:rsidP="00494D6D">
      <w:pPr>
        <w:pStyle w:val="ListParagraph"/>
        <w:numPr>
          <w:ilvl w:val="0"/>
          <w:numId w:val="42"/>
        </w:numPr>
        <w:spacing w:before="120"/>
        <w:jc w:val="both"/>
        <w:rPr>
          <w:rFonts w:cstheme="minorHAnsi"/>
          <w:iCs/>
          <w:sz w:val="20"/>
          <w:szCs w:val="20"/>
          <w:lang w:val="en-US"/>
        </w:rPr>
      </w:pPr>
      <w:r w:rsidRPr="00727997">
        <w:rPr>
          <w:rFonts w:cstheme="minorHAnsi"/>
          <w:iCs/>
          <w:sz w:val="20"/>
          <w:szCs w:val="20"/>
          <w:lang w:val="en-US"/>
        </w:rPr>
        <w:t xml:space="preserve">The IFAD funding for this proposal is provided through a </w:t>
      </w:r>
      <w:r w:rsidR="002A5667" w:rsidRPr="00727997">
        <w:rPr>
          <w:rFonts w:cstheme="minorHAnsi"/>
          <w:iCs/>
          <w:sz w:val="20"/>
          <w:szCs w:val="20"/>
          <w:lang w:val="en-US"/>
        </w:rPr>
        <w:t>grant, which</w:t>
      </w:r>
      <w:r w:rsidRPr="00727997">
        <w:rPr>
          <w:rFonts w:cstheme="minorHAnsi"/>
          <w:iCs/>
          <w:sz w:val="20"/>
          <w:szCs w:val="20"/>
          <w:lang w:val="en-US"/>
        </w:rPr>
        <w:t xml:space="preserve"> </w:t>
      </w:r>
      <w:r w:rsidR="0084307A" w:rsidRPr="00727997">
        <w:rPr>
          <w:rFonts w:cstheme="minorHAnsi"/>
          <w:iCs/>
          <w:sz w:val="20"/>
          <w:szCs w:val="20"/>
          <w:lang w:val="en-US"/>
        </w:rPr>
        <w:t>will first be</w:t>
      </w:r>
      <w:r w:rsidRPr="00727997">
        <w:rPr>
          <w:rFonts w:cstheme="minorHAnsi"/>
          <w:iCs/>
          <w:sz w:val="20"/>
          <w:szCs w:val="20"/>
          <w:lang w:val="en-US"/>
        </w:rPr>
        <w:t xml:space="preserve"> reviewed and </w:t>
      </w:r>
      <w:r w:rsidR="0084307A" w:rsidRPr="00727997">
        <w:rPr>
          <w:rFonts w:cstheme="minorHAnsi"/>
          <w:iCs/>
          <w:sz w:val="20"/>
          <w:szCs w:val="20"/>
          <w:lang w:val="en-US"/>
        </w:rPr>
        <w:t xml:space="preserve">approved </w:t>
      </w:r>
      <w:r w:rsidRPr="00727997">
        <w:rPr>
          <w:rFonts w:cstheme="minorHAnsi"/>
          <w:iCs/>
          <w:sz w:val="20"/>
          <w:szCs w:val="20"/>
          <w:lang w:val="en-US"/>
        </w:rPr>
        <w:t xml:space="preserve">by IFAD management and subsequently approved </w:t>
      </w:r>
      <w:r w:rsidR="00856EAC" w:rsidRPr="00727997">
        <w:rPr>
          <w:rFonts w:cstheme="minorHAnsi"/>
          <w:iCs/>
          <w:sz w:val="20"/>
          <w:szCs w:val="20"/>
          <w:lang w:val="en-US"/>
        </w:rPr>
        <w:t>under</w:t>
      </w:r>
      <w:r w:rsidR="0092049E" w:rsidRPr="00727997">
        <w:rPr>
          <w:rFonts w:cstheme="minorHAnsi"/>
          <w:iCs/>
          <w:sz w:val="20"/>
          <w:szCs w:val="20"/>
          <w:lang w:val="en-US"/>
        </w:rPr>
        <w:t xml:space="preserve"> a</w:t>
      </w:r>
      <w:r w:rsidRPr="00727997">
        <w:rPr>
          <w:rFonts w:cstheme="minorHAnsi"/>
          <w:iCs/>
          <w:sz w:val="20"/>
          <w:szCs w:val="20"/>
          <w:lang w:val="en-US"/>
        </w:rPr>
        <w:t xml:space="preserve"> </w:t>
      </w:r>
      <w:r w:rsidR="006D71E5" w:rsidRPr="00727997">
        <w:rPr>
          <w:rFonts w:cstheme="minorHAnsi"/>
          <w:iCs/>
          <w:sz w:val="20"/>
          <w:szCs w:val="20"/>
          <w:lang w:val="en-US"/>
        </w:rPr>
        <w:t>lapse</w:t>
      </w:r>
      <w:r w:rsidR="0092049E" w:rsidRPr="00727997">
        <w:rPr>
          <w:rFonts w:cstheme="minorHAnsi"/>
          <w:iCs/>
          <w:sz w:val="20"/>
          <w:szCs w:val="20"/>
          <w:lang w:val="en-US"/>
        </w:rPr>
        <w:t xml:space="preserve"> </w:t>
      </w:r>
      <w:r w:rsidR="006D71E5" w:rsidRPr="00727997">
        <w:rPr>
          <w:rFonts w:cstheme="minorHAnsi"/>
          <w:iCs/>
          <w:sz w:val="20"/>
          <w:szCs w:val="20"/>
          <w:lang w:val="en-US"/>
        </w:rPr>
        <w:t>of</w:t>
      </w:r>
      <w:r w:rsidR="0092049E" w:rsidRPr="00727997">
        <w:rPr>
          <w:rFonts w:cstheme="minorHAnsi"/>
          <w:iCs/>
          <w:sz w:val="20"/>
          <w:szCs w:val="20"/>
          <w:lang w:val="en-US"/>
        </w:rPr>
        <w:t xml:space="preserve"> </w:t>
      </w:r>
      <w:r w:rsidR="006D71E5" w:rsidRPr="00727997">
        <w:rPr>
          <w:rFonts w:cstheme="minorHAnsi"/>
          <w:iCs/>
          <w:sz w:val="20"/>
          <w:szCs w:val="20"/>
          <w:lang w:val="en-US"/>
        </w:rPr>
        <w:t xml:space="preserve">time </w:t>
      </w:r>
      <w:r w:rsidR="00856EAC" w:rsidRPr="00727997">
        <w:rPr>
          <w:rFonts w:cstheme="minorHAnsi"/>
          <w:iCs/>
          <w:sz w:val="20"/>
          <w:szCs w:val="20"/>
          <w:lang w:val="en-US"/>
        </w:rPr>
        <w:t xml:space="preserve">procedure </w:t>
      </w:r>
      <w:r w:rsidR="006D71E5" w:rsidRPr="00727997">
        <w:rPr>
          <w:rFonts w:cstheme="minorHAnsi"/>
          <w:iCs/>
          <w:sz w:val="20"/>
          <w:szCs w:val="20"/>
          <w:lang w:val="en-US"/>
        </w:rPr>
        <w:t xml:space="preserve">by </w:t>
      </w:r>
      <w:r w:rsidR="00487BA0" w:rsidRPr="00727997">
        <w:rPr>
          <w:rFonts w:cstheme="minorHAnsi"/>
          <w:iCs/>
          <w:sz w:val="20"/>
          <w:szCs w:val="20"/>
          <w:lang w:val="en-US"/>
        </w:rPr>
        <w:t>IFAD’s Executive</w:t>
      </w:r>
      <w:r w:rsidR="00593530" w:rsidRPr="00727997">
        <w:rPr>
          <w:rFonts w:cstheme="minorHAnsi"/>
          <w:iCs/>
          <w:sz w:val="20"/>
          <w:szCs w:val="20"/>
          <w:lang w:val="en-US"/>
        </w:rPr>
        <w:t xml:space="preserve"> Board</w:t>
      </w:r>
      <w:r w:rsidR="004D5B08" w:rsidRPr="00727997">
        <w:rPr>
          <w:rFonts w:cstheme="minorHAnsi"/>
          <w:iCs/>
          <w:sz w:val="20"/>
          <w:szCs w:val="20"/>
          <w:lang w:val="en-US"/>
        </w:rPr>
        <w:t xml:space="preserve"> </w:t>
      </w:r>
      <w:r w:rsidR="00487BA0" w:rsidRPr="00727997">
        <w:rPr>
          <w:rFonts w:cstheme="minorHAnsi"/>
          <w:iCs/>
          <w:sz w:val="20"/>
          <w:szCs w:val="20"/>
          <w:lang w:val="en-US"/>
        </w:rPr>
        <w:t xml:space="preserve">as show in Figure </w:t>
      </w:r>
      <w:r w:rsidR="00856EAC" w:rsidRPr="00727997">
        <w:rPr>
          <w:rFonts w:cstheme="minorHAnsi"/>
          <w:iCs/>
          <w:sz w:val="20"/>
          <w:szCs w:val="20"/>
          <w:lang w:val="en-US"/>
        </w:rPr>
        <w:t>1</w:t>
      </w:r>
      <w:r w:rsidRPr="00727997">
        <w:rPr>
          <w:rFonts w:cstheme="minorHAnsi"/>
          <w:iCs/>
          <w:sz w:val="20"/>
          <w:szCs w:val="20"/>
          <w:lang w:val="en-US"/>
        </w:rPr>
        <w:t>.</w:t>
      </w:r>
      <w:r w:rsidR="003D18B0" w:rsidRPr="00727997">
        <w:rPr>
          <w:rFonts w:cstheme="minorHAnsi"/>
          <w:iCs/>
          <w:sz w:val="20"/>
          <w:szCs w:val="20"/>
          <w:lang w:val="en-US"/>
        </w:rPr>
        <w:t xml:space="preserve"> </w:t>
      </w:r>
      <w:r w:rsidR="00A160C0" w:rsidRPr="00727997">
        <w:rPr>
          <w:rFonts w:cstheme="minorHAnsi"/>
          <w:iCs/>
          <w:sz w:val="20"/>
          <w:szCs w:val="20"/>
          <w:lang w:val="en-US"/>
        </w:rPr>
        <w:t xml:space="preserve">Please bear in mind that proposals made by for profit entities, if selected, will have to be approved by IFAD's executive board. Therefore, the approval process for these entities might be longer than the process for not for profit entities. </w:t>
      </w:r>
    </w:p>
    <w:p w14:paraId="639E9A54" w14:textId="77777777" w:rsidR="00140D05" w:rsidRPr="00727997" w:rsidRDefault="00140D05" w:rsidP="00140D05">
      <w:pPr>
        <w:pStyle w:val="ListParagraph"/>
        <w:spacing w:before="120"/>
        <w:ind w:left="360"/>
        <w:jc w:val="both"/>
        <w:rPr>
          <w:rFonts w:cstheme="minorHAnsi"/>
          <w:iCs/>
          <w:sz w:val="20"/>
          <w:szCs w:val="20"/>
          <w:lang w:val="en-US"/>
        </w:rPr>
      </w:pPr>
    </w:p>
    <w:p w14:paraId="56936BF2" w14:textId="77777777" w:rsidR="00284A1D" w:rsidRPr="00727997" w:rsidRDefault="00A8461B" w:rsidP="00494D6D">
      <w:pPr>
        <w:pStyle w:val="ListParagraph"/>
        <w:numPr>
          <w:ilvl w:val="0"/>
          <w:numId w:val="42"/>
        </w:numPr>
        <w:spacing w:before="120"/>
        <w:jc w:val="both"/>
        <w:rPr>
          <w:rFonts w:cstheme="minorHAnsi"/>
          <w:lang w:val="en-US"/>
        </w:rPr>
      </w:pPr>
      <w:r w:rsidRPr="00727997">
        <w:rPr>
          <w:rFonts w:cstheme="minorHAnsi"/>
          <w:iCs/>
          <w:sz w:val="20"/>
          <w:szCs w:val="20"/>
          <w:lang w:val="en-US"/>
        </w:rPr>
        <w:t xml:space="preserve"> </w:t>
      </w:r>
      <w:r w:rsidR="00C07891" w:rsidRPr="00727997">
        <w:rPr>
          <w:rFonts w:cstheme="minorHAnsi"/>
          <w:iCs/>
          <w:sz w:val="20"/>
          <w:szCs w:val="20"/>
          <w:lang w:val="en-US"/>
        </w:rPr>
        <w:t xml:space="preserve">The approved </w:t>
      </w:r>
      <w:r w:rsidR="007C7A05" w:rsidRPr="00727997">
        <w:rPr>
          <w:rFonts w:cstheme="minorHAnsi"/>
          <w:iCs/>
          <w:sz w:val="20"/>
          <w:szCs w:val="20"/>
          <w:lang w:val="en-US"/>
        </w:rPr>
        <w:t xml:space="preserve">grant </w:t>
      </w:r>
      <w:r w:rsidR="003D18B0" w:rsidRPr="00727997">
        <w:rPr>
          <w:rFonts w:cstheme="minorHAnsi"/>
          <w:iCs/>
          <w:sz w:val="20"/>
          <w:szCs w:val="20"/>
          <w:lang w:val="en-US"/>
        </w:rPr>
        <w:t xml:space="preserve">will be awarded to </w:t>
      </w:r>
      <w:r w:rsidR="0092049E" w:rsidRPr="00727997">
        <w:rPr>
          <w:rFonts w:cstheme="minorHAnsi"/>
          <w:iCs/>
          <w:sz w:val="20"/>
          <w:szCs w:val="20"/>
          <w:lang w:val="en-US"/>
        </w:rPr>
        <w:t xml:space="preserve">a </w:t>
      </w:r>
      <w:r w:rsidR="006D71E5" w:rsidRPr="00727997">
        <w:rPr>
          <w:rFonts w:cstheme="minorHAnsi"/>
          <w:iCs/>
          <w:sz w:val="20"/>
          <w:szCs w:val="20"/>
          <w:lang w:val="en-US"/>
        </w:rPr>
        <w:t>single</w:t>
      </w:r>
      <w:r w:rsidR="004D5659" w:rsidRPr="00727997">
        <w:rPr>
          <w:rFonts w:cstheme="minorHAnsi"/>
          <w:iCs/>
          <w:sz w:val="20"/>
          <w:szCs w:val="20"/>
          <w:lang w:val="en-US"/>
        </w:rPr>
        <w:t xml:space="preserve"> </w:t>
      </w:r>
      <w:r w:rsidR="00487BA0" w:rsidRPr="00727997">
        <w:rPr>
          <w:rFonts w:cstheme="minorHAnsi"/>
          <w:iCs/>
          <w:sz w:val="20"/>
          <w:szCs w:val="20"/>
          <w:lang w:val="en-US"/>
        </w:rPr>
        <w:t>organization</w:t>
      </w:r>
      <w:r w:rsidR="004D5659" w:rsidRPr="00727997">
        <w:rPr>
          <w:rFonts w:cstheme="minorHAnsi"/>
          <w:iCs/>
          <w:sz w:val="20"/>
          <w:szCs w:val="20"/>
          <w:lang w:val="en-US"/>
        </w:rPr>
        <w:t xml:space="preserve"> </w:t>
      </w:r>
      <w:r w:rsidR="00462D11" w:rsidRPr="00727997">
        <w:rPr>
          <w:rFonts w:cstheme="minorHAnsi"/>
          <w:iCs/>
          <w:sz w:val="20"/>
          <w:szCs w:val="20"/>
          <w:lang w:val="en-US"/>
        </w:rPr>
        <w:t xml:space="preserve">(or a consortium of </w:t>
      </w:r>
      <w:r w:rsidR="00487BA0" w:rsidRPr="00727997">
        <w:rPr>
          <w:rFonts w:cstheme="minorHAnsi"/>
          <w:iCs/>
          <w:sz w:val="20"/>
          <w:szCs w:val="20"/>
          <w:lang w:val="en-US"/>
        </w:rPr>
        <w:t>organizations</w:t>
      </w:r>
      <w:r w:rsidR="006D71E5" w:rsidRPr="00727997">
        <w:rPr>
          <w:rFonts w:cstheme="minorHAnsi"/>
          <w:iCs/>
          <w:sz w:val="20"/>
          <w:szCs w:val="20"/>
          <w:lang w:val="en-US"/>
        </w:rPr>
        <w:t xml:space="preserve"> headed by one single </w:t>
      </w:r>
      <w:r w:rsidR="004D5B08" w:rsidRPr="00727997">
        <w:rPr>
          <w:rFonts w:cstheme="minorHAnsi"/>
          <w:iCs/>
          <w:sz w:val="20"/>
          <w:szCs w:val="20"/>
          <w:lang w:val="en-US"/>
        </w:rPr>
        <w:t>organization</w:t>
      </w:r>
      <w:r w:rsidR="00462D11" w:rsidRPr="00727997">
        <w:rPr>
          <w:rFonts w:cstheme="minorHAnsi"/>
          <w:iCs/>
          <w:sz w:val="20"/>
          <w:szCs w:val="20"/>
          <w:lang w:val="en-US"/>
        </w:rPr>
        <w:t xml:space="preserve"> </w:t>
      </w:r>
      <w:r w:rsidR="003D18B0" w:rsidRPr="00727997">
        <w:rPr>
          <w:rFonts w:cstheme="minorHAnsi"/>
          <w:iCs/>
          <w:sz w:val="20"/>
          <w:szCs w:val="20"/>
          <w:lang w:val="en-US"/>
        </w:rPr>
        <w:t xml:space="preserve">selected </w:t>
      </w:r>
      <w:r w:rsidR="004D5659" w:rsidRPr="00727997">
        <w:rPr>
          <w:rFonts w:cstheme="minorHAnsi"/>
          <w:iCs/>
          <w:sz w:val="20"/>
          <w:szCs w:val="20"/>
          <w:lang w:val="en-US"/>
        </w:rPr>
        <w:t xml:space="preserve">as </w:t>
      </w:r>
      <w:r w:rsidR="00183751" w:rsidRPr="00727997">
        <w:rPr>
          <w:rFonts w:cstheme="minorHAnsi"/>
          <w:iCs/>
          <w:sz w:val="20"/>
          <w:szCs w:val="20"/>
          <w:lang w:val="en-US"/>
        </w:rPr>
        <w:t>grant recipient</w:t>
      </w:r>
      <w:r w:rsidR="00B85434" w:rsidRPr="00727997">
        <w:rPr>
          <w:rFonts w:cstheme="minorHAnsi"/>
          <w:iCs/>
          <w:sz w:val="20"/>
          <w:szCs w:val="20"/>
          <w:lang w:val="en-US"/>
        </w:rPr>
        <w:t>(s)</w:t>
      </w:r>
      <w:r w:rsidR="0092049E" w:rsidRPr="00727997">
        <w:rPr>
          <w:rFonts w:cstheme="minorHAnsi"/>
          <w:iCs/>
          <w:sz w:val="20"/>
          <w:szCs w:val="20"/>
          <w:lang w:val="en-US"/>
        </w:rPr>
        <w:t>)</w:t>
      </w:r>
      <w:r w:rsidR="00487BA0" w:rsidRPr="00727997">
        <w:rPr>
          <w:rFonts w:cstheme="minorHAnsi"/>
          <w:iCs/>
          <w:sz w:val="20"/>
          <w:szCs w:val="20"/>
          <w:lang w:val="en-US"/>
        </w:rPr>
        <w:t xml:space="preserve"> at a global level </w:t>
      </w:r>
      <w:r w:rsidR="006D71E5" w:rsidRPr="00727997">
        <w:rPr>
          <w:rFonts w:cstheme="minorHAnsi"/>
          <w:iCs/>
          <w:sz w:val="20"/>
          <w:szCs w:val="20"/>
          <w:lang w:val="en-US"/>
        </w:rPr>
        <w:t xml:space="preserve">for an amount up to </w:t>
      </w:r>
      <w:r w:rsidR="00E55227" w:rsidRPr="00727997">
        <w:rPr>
          <w:rFonts w:cstheme="minorHAnsi"/>
          <w:iCs/>
          <w:sz w:val="20"/>
          <w:szCs w:val="20"/>
          <w:lang w:val="en-US"/>
        </w:rPr>
        <w:t xml:space="preserve">USD </w:t>
      </w:r>
      <w:r w:rsidR="00A160C0" w:rsidRPr="00727997">
        <w:rPr>
          <w:rFonts w:cstheme="minorHAnsi"/>
          <w:iCs/>
          <w:sz w:val="20"/>
          <w:szCs w:val="20"/>
          <w:lang w:val="en-US"/>
        </w:rPr>
        <w:t>3</w:t>
      </w:r>
      <w:r w:rsidR="00E55227" w:rsidRPr="00727997">
        <w:rPr>
          <w:rFonts w:cstheme="minorHAnsi"/>
          <w:iCs/>
          <w:sz w:val="20"/>
          <w:szCs w:val="20"/>
          <w:lang w:val="en-US"/>
        </w:rPr>
        <w:t>,</w:t>
      </w:r>
      <w:r w:rsidR="00A160C0" w:rsidRPr="00727997">
        <w:rPr>
          <w:rFonts w:cstheme="minorHAnsi"/>
          <w:iCs/>
          <w:sz w:val="20"/>
          <w:szCs w:val="20"/>
          <w:lang w:val="en-US"/>
        </w:rPr>
        <w:t>5</w:t>
      </w:r>
      <w:r w:rsidR="00637AEE" w:rsidRPr="00727997">
        <w:rPr>
          <w:rFonts w:cstheme="minorHAnsi"/>
          <w:iCs/>
          <w:sz w:val="20"/>
          <w:szCs w:val="20"/>
          <w:lang w:val="en-US"/>
        </w:rPr>
        <w:t>0</w:t>
      </w:r>
      <w:r w:rsidR="00E55227" w:rsidRPr="00727997">
        <w:rPr>
          <w:rFonts w:cstheme="minorHAnsi"/>
          <w:iCs/>
          <w:sz w:val="20"/>
          <w:szCs w:val="20"/>
          <w:lang w:val="en-US"/>
        </w:rPr>
        <w:t>0,000</w:t>
      </w:r>
      <w:r w:rsidR="00741E6B" w:rsidRPr="00727997">
        <w:rPr>
          <w:rFonts w:cstheme="minorHAnsi"/>
          <w:iCs/>
          <w:sz w:val="20"/>
          <w:szCs w:val="20"/>
          <w:lang w:val="en-US"/>
        </w:rPr>
        <w:t xml:space="preserve"> for the </w:t>
      </w:r>
      <w:r w:rsidR="00324DF8">
        <w:rPr>
          <w:rFonts w:cstheme="minorHAnsi"/>
          <w:iCs/>
          <w:sz w:val="20"/>
          <w:szCs w:val="20"/>
          <w:lang w:val="en-US"/>
        </w:rPr>
        <w:t>program</w:t>
      </w:r>
      <w:r w:rsidR="00741E6B" w:rsidRPr="00727997">
        <w:rPr>
          <w:rFonts w:cstheme="minorHAnsi"/>
          <w:iCs/>
          <w:sz w:val="20"/>
          <w:szCs w:val="20"/>
          <w:lang w:val="en-US"/>
        </w:rPr>
        <w:t xml:space="preserve"> implementation</w:t>
      </w:r>
      <w:r w:rsidR="007C7A05" w:rsidRPr="00727997">
        <w:rPr>
          <w:rFonts w:cstheme="minorHAnsi"/>
          <w:iCs/>
          <w:sz w:val="20"/>
          <w:szCs w:val="20"/>
          <w:lang w:val="en-US"/>
        </w:rPr>
        <w:t>.</w:t>
      </w:r>
      <w:r w:rsidR="00C43865" w:rsidRPr="00727997">
        <w:rPr>
          <w:rFonts w:cstheme="minorHAnsi"/>
          <w:iCs/>
          <w:sz w:val="20"/>
          <w:szCs w:val="20"/>
          <w:lang w:val="en-US"/>
        </w:rPr>
        <w:t xml:space="preserve"> The grant recipient </w:t>
      </w:r>
      <w:r w:rsidR="002A5667">
        <w:rPr>
          <w:rFonts w:cstheme="minorHAnsi"/>
          <w:iCs/>
          <w:sz w:val="20"/>
          <w:szCs w:val="20"/>
          <w:lang w:val="en-US"/>
        </w:rPr>
        <w:t xml:space="preserve">could offer a </w:t>
      </w:r>
      <w:r w:rsidR="00C43865" w:rsidRPr="00727997">
        <w:rPr>
          <w:rFonts w:cstheme="minorHAnsi"/>
          <w:iCs/>
          <w:sz w:val="20"/>
          <w:szCs w:val="20"/>
          <w:lang w:val="en-US"/>
        </w:rPr>
        <w:t>co-financing percentage, but this will be mandatory only to the beneficiary companies that the project will work with (at least 20% co-financing)</w:t>
      </w:r>
      <w:r w:rsidR="00E35B84">
        <w:rPr>
          <w:rFonts w:cstheme="minorHAnsi"/>
          <w:iCs/>
          <w:sz w:val="20"/>
          <w:szCs w:val="20"/>
          <w:lang w:val="en-US"/>
        </w:rPr>
        <w:t xml:space="preserve">. However, the grantee co-financing level will be taken into account </w:t>
      </w:r>
      <w:r w:rsidR="00AE3714">
        <w:rPr>
          <w:rFonts w:cstheme="minorHAnsi"/>
          <w:iCs/>
          <w:sz w:val="20"/>
          <w:szCs w:val="20"/>
          <w:lang w:val="en-US"/>
        </w:rPr>
        <w:t xml:space="preserve">when evaluating the proposals. </w:t>
      </w:r>
      <w:r w:rsidR="00612738" w:rsidRPr="00727997">
        <w:rPr>
          <w:rFonts w:cstheme="minorHAnsi"/>
          <w:iCs/>
          <w:sz w:val="20"/>
          <w:szCs w:val="20"/>
          <w:lang w:val="en-US"/>
        </w:rPr>
        <w:t xml:space="preserve">The </w:t>
      </w:r>
      <w:r w:rsidR="00487BA0" w:rsidRPr="00727997">
        <w:rPr>
          <w:rFonts w:cstheme="minorHAnsi"/>
          <w:iCs/>
          <w:sz w:val="20"/>
          <w:szCs w:val="20"/>
          <w:lang w:val="en-US"/>
        </w:rPr>
        <w:t xml:space="preserve">duration of the </w:t>
      </w:r>
      <w:r w:rsidR="00324DF8">
        <w:rPr>
          <w:rFonts w:cstheme="minorHAnsi"/>
          <w:iCs/>
          <w:sz w:val="20"/>
          <w:szCs w:val="20"/>
          <w:lang w:val="en-US"/>
        </w:rPr>
        <w:t>program</w:t>
      </w:r>
      <w:r w:rsidR="005A61E2" w:rsidRPr="00727997">
        <w:rPr>
          <w:rFonts w:cstheme="minorHAnsi"/>
          <w:iCs/>
          <w:sz w:val="20"/>
          <w:szCs w:val="20"/>
          <w:lang w:val="en-US"/>
        </w:rPr>
        <w:t xml:space="preserve"> </w:t>
      </w:r>
      <w:r w:rsidR="00612738" w:rsidRPr="00727997">
        <w:rPr>
          <w:rFonts w:cstheme="minorHAnsi"/>
          <w:iCs/>
          <w:sz w:val="20"/>
          <w:szCs w:val="20"/>
          <w:lang w:val="en-US"/>
        </w:rPr>
        <w:t xml:space="preserve">will be </w:t>
      </w:r>
      <w:r w:rsidR="0097739C" w:rsidRPr="00727997">
        <w:rPr>
          <w:rFonts w:cstheme="minorHAnsi"/>
          <w:iCs/>
          <w:sz w:val="20"/>
          <w:szCs w:val="20"/>
          <w:lang w:val="en-US"/>
        </w:rPr>
        <w:t>three</w:t>
      </w:r>
      <w:r w:rsidR="005A61E2" w:rsidRPr="00727997">
        <w:rPr>
          <w:rFonts w:cstheme="minorHAnsi"/>
          <w:iCs/>
          <w:sz w:val="20"/>
          <w:szCs w:val="20"/>
          <w:lang w:val="en-US"/>
        </w:rPr>
        <w:t xml:space="preserve"> </w:t>
      </w:r>
      <w:r w:rsidR="00612738" w:rsidRPr="00727997">
        <w:rPr>
          <w:rFonts w:cstheme="minorHAnsi"/>
          <w:iCs/>
          <w:sz w:val="20"/>
          <w:szCs w:val="20"/>
          <w:lang w:val="en-US"/>
        </w:rPr>
        <w:t>year</w:t>
      </w:r>
      <w:r w:rsidR="005A61E2" w:rsidRPr="00727997">
        <w:rPr>
          <w:rFonts w:cstheme="minorHAnsi"/>
          <w:iCs/>
          <w:sz w:val="20"/>
          <w:szCs w:val="20"/>
          <w:lang w:val="en-US"/>
        </w:rPr>
        <w:t>s</w:t>
      </w:r>
      <w:r w:rsidR="00612738" w:rsidRPr="00727997">
        <w:rPr>
          <w:rFonts w:cstheme="minorHAnsi"/>
          <w:iCs/>
          <w:sz w:val="20"/>
          <w:szCs w:val="20"/>
          <w:lang w:val="en-US"/>
        </w:rPr>
        <w:t xml:space="preserve"> </w:t>
      </w:r>
      <w:r w:rsidR="006D71E5" w:rsidRPr="00727997">
        <w:rPr>
          <w:rFonts w:cstheme="minorHAnsi"/>
          <w:iCs/>
          <w:sz w:val="20"/>
          <w:szCs w:val="20"/>
          <w:lang w:val="en-US"/>
        </w:rPr>
        <w:t>starting from the approval date</w:t>
      </w:r>
      <w:r w:rsidR="000215FA" w:rsidRPr="00727997">
        <w:rPr>
          <w:rFonts w:cstheme="minorHAnsi"/>
          <w:iCs/>
          <w:sz w:val="20"/>
          <w:szCs w:val="20"/>
          <w:lang w:val="en-US"/>
        </w:rPr>
        <w:t xml:space="preserve"> by the Board of IFAD</w:t>
      </w:r>
      <w:r w:rsidR="000215FA" w:rsidRPr="00727997">
        <w:rPr>
          <w:rStyle w:val="FootnoteReference"/>
          <w:rFonts w:cstheme="minorHAnsi"/>
          <w:iCs/>
          <w:sz w:val="20"/>
          <w:szCs w:val="20"/>
          <w:lang w:val="en-US"/>
        </w:rPr>
        <w:footnoteReference w:id="14"/>
      </w:r>
      <w:r w:rsidR="006D71E5" w:rsidRPr="00727997">
        <w:rPr>
          <w:rFonts w:cstheme="minorHAnsi"/>
          <w:iCs/>
          <w:sz w:val="20"/>
          <w:szCs w:val="20"/>
          <w:lang w:val="en-US"/>
        </w:rPr>
        <w:t>.</w:t>
      </w:r>
      <w:r w:rsidR="00741E6B" w:rsidRPr="00727997">
        <w:rPr>
          <w:rFonts w:cstheme="minorHAnsi"/>
          <w:iCs/>
          <w:sz w:val="20"/>
          <w:szCs w:val="20"/>
          <w:lang w:val="en-US"/>
        </w:rPr>
        <w:t xml:space="preserve"> </w:t>
      </w:r>
    </w:p>
    <w:p w14:paraId="70A0FE2D" w14:textId="77777777" w:rsidR="007F5669" w:rsidRPr="00727997" w:rsidRDefault="007F5669" w:rsidP="005C178F">
      <w:pPr>
        <w:pStyle w:val="Heading2"/>
        <w:numPr>
          <w:ilvl w:val="0"/>
          <w:numId w:val="57"/>
        </w:numPr>
        <w:rPr>
          <w:lang w:val="en-US"/>
        </w:rPr>
      </w:pPr>
      <w:bookmarkStart w:id="8" w:name="_Toc32219620"/>
      <w:r w:rsidRPr="00727997">
        <w:rPr>
          <w:lang w:val="en-US"/>
        </w:rPr>
        <w:lastRenderedPageBreak/>
        <w:t>General Considerations</w:t>
      </w:r>
      <w:bookmarkEnd w:id="8"/>
    </w:p>
    <w:p w14:paraId="6B43E753" w14:textId="77777777" w:rsidR="00284A1D" w:rsidRPr="00727997" w:rsidRDefault="007F5669" w:rsidP="00494D6D">
      <w:pPr>
        <w:pStyle w:val="ListParagraph"/>
        <w:numPr>
          <w:ilvl w:val="0"/>
          <w:numId w:val="42"/>
        </w:numPr>
        <w:spacing w:before="120"/>
        <w:jc w:val="both"/>
        <w:rPr>
          <w:rFonts w:cstheme="minorHAnsi"/>
          <w:iCs/>
          <w:sz w:val="20"/>
          <w:szCs w:val="20"/>
          <w:lang w:val="en-US"/>
        </w:rPr>
      </w:pPr>
      <w:r w:rsidRPr="00727997">
        <w:rPr>
          <w:rFonts w:cstheme="minorHAnsi"/>
          <w:b/>
          <w:bCs/>
          <w:iCs/>
          <w:sz w:val="20"/>
          <w:szCs w:val="20"/>
          <w:lang w:val="en-US"/>
        </w:rPr>
        <w:t>Conflict of Interest:</w:t>
      </w:r>
      <w:r w:rsidRPr="00727997">
        <w:rPr>
          <w:rFonts w:cstheme="minorHAnsi"/>
          <w:iCs/>
          <w:sz w:val="20"/>
          <w:szCs w:val="20"/>
          <w:lang w:val="en-US"/>
        </w:rPr>
        <w:t xml:space="preserve"> IFAD requires that the recipient provide professional, objective, and impartial advice and at all times hold IFAD’s interests paramount, strictly avoid conflicts with other assignments or their own corporate interests and act without any consideration for future work. The recipient has an obligation to disclose any situation of actual or potential conflict</w:t>
      </w:r>
      <w:r w:rsidR="00BA5676">
        <w:rPr>
          <w:rFonts w:cstheme="minorHAnsi"/>
          <w:iCs/>
          <w:sz w:val="20"/>
          <w:szCs w:val="20"/>
          <w:lang w:val="en-US"/>
        </w:rPr>
        <w:t xml:space="preserve"> of interest </w:t>
      </w:r>
      <w:r w:rsidRPr="00727997">
        <w:rPr>
          <w:rFonts w:cstheme="minorHAnsi"/>
          <w:iCs/>
          <w:sz w:val="20"/>
          <w:szCs w:val="20"/>
          <w:lang w:val="en-US"/>
        </w:rPr>
        <w:t xml:space="preserve">that impacts their capacity to serve </w:t>
      </w:r>
      <w:r w:rsidR="00BA5676">
        <w:rPr>
          <w:rFonts w:cstheme="minorHAnsi"/>
          <w:iCs/>
          <w:sz w:val="20"/>
          <w:szCs w:val="20"/>
          <w:lang w:val="en-US"/>
        </w:rPr>
        <w:t xml:space="preserve">in </w:t>
      </w:r>
      <w:r w:rsidRPr="00727997">
        <w:rPr>
          <w:rFonts w:cstheme="minorHAnsi"/>
          <w:iCs/>
          <w:sz w:val="20"/>
          <w:szCs w:val="20"/>
          <w:lang w:val="en-US"/>
        </w:rPr>
        <w:t>the best interest of IFAD, or that may reasonably be perceived as having this effect. Failure to disclose said situations may lead to the disqualification of the recipient or the termination of the grant agreement.</w:t>
      </w:r>
    </w:p>
    <w:p w14:paraId="270E5969" w14:textId="77777777" w:rsidR="00284A1D" w:rsidRPr="00727997" w:rsidRDefault="00284A1D" w:rsidP="00284A1D">
      <w:pPr>
        <w:pStyle w:val="ListParagraph"/>
        <w:spacing w:before="120"/>
        <w:ind w:left="360"/>
        <w:jc w:val="both"/>
        <w:rPr>
          <w:rFonts w:cstheme="minorHAnsi"/>
          <w:iCs/>
          <w:sz w:val="20"/>
          <w:szCs w:val="20"/>
          <w:lang w:val="en-US"/>
        </w:rPr>
      </w:pPr>
    </w:p>
    <w:p w14:paraId="6C88C72A" w14:textId="77777777" w:rsidR="00284A1D" w:rsidRPr="00727997" w:rsidRDefault="007F5669" w:rsidP="00494D6D">
      <w:pPr>
        <w:pStyle w:val="ListParagraph"/>
        <w:numPr>
          <w:ilvl w:val="0"/>
          <w:numId w:val="42"/>
        </w:numPr>
        <w:tabs>
          <w:tab w:val="left" w:pos="3544"/>
        </w:tabs>
        <w:spacing w:before="120"/>
        <w:jc w:val="both"/>
        <w:rPr>
          <w:rFonts w:cstheme="minorHAnsi"/>
          <w:iCs/>
          <w:sz w:val="20"/>
          <w:szCs w:val="20"/>
          <w:lang w:val="en-US"/>
        </w:rPr>
      </w:pPr>
      <w:r w:rsidRPr="00727997">
        <w:rPr>
          <w:rFonts w:cstheme="minorHAnsi"/>
          <w:b/>
          <w:bCs/>
          <w:iCs/>
          <w:sz w:val="20"/>
          <w:szCs w:val="20"/>
          <w:lang w:val="en-US"/>
        </w:rPr>
        <w:t>Implementing partners:</w:t>
      </w:r>
      <w:r w:rsidR="00324DF8">
        <w:rPr>
          <w:rFonts w:cstheme="minorHAnsi"/>
          <w:iCs/>
          <w:sz w:val="20"/>
          <w:szCs w:val="20"/>
          <w:lang w:val="en-US"/>
        </w:rPr>
        <w:t xml:space="preserve"> If </w:t>
      </w:r>
      <w:r w:rsidRPr="00727997">
        <w:rPr>
          <w:rFonts w:cstheme="minorHAnsi"/>
          <w:iCs/>
          <w:sz w:val="20"/>
          <w:szCs w:val="20"/>
          <w:lang w:val="en-US"/>
        </w:rPr>
        <w:t>eligible institutions deem it appropriate to partner</w:t>
      </w:r>
      <w:r w:rsidR="006360FF">
        <w:rPr>
          <w:rFonts w:cstheme="minorHAnsi"/>
          <w:iCs/>
          <w:sz w:val="20"/>
          <w:szCs w:val="20"/>
          <w:lang w:val="en-US"/>
        </w:rPr>
        <w:t xml:space="preserve">/collaborate </w:t>
      </w:r>
      <w:r w:rsidRPr="00727997">
        <w:rPr>
          <w:rFonts w:cstheme="minorHAnsi"/>
          <w:iCs/>
          <w:sz w:val="20"/>
          <w:szCs w:val="20"/>
          <w:lang w:val="en-US"/>
        </w:rPr>
        <w:t xml:space="preserve">with other institutions, they can do so. </w:t>
      </w:r>
      <w:r w:rsidR="005F075D" w:rsidRPr="00727997">
        <w:rPr>
          <w:rFonts w:cstheme="minorHAnsi"/>
          <w:iCs/>
          <w:sz w:val="20"/>
          <w:szCs w:val="20"/>
          <w:lang w:val="en-US"/>
        </w:rPr>
        <w:t>In</w:t>
      </w:r>
      <w:r w:rsidRPr="00727997">
        <w:rPr>
          <w:rFonts w:cstheme="minorHAnsi"/>
          <w:iCs/>
          <w:sz w:val="20"/>
          <w:szCs w:val="20"/>
          <w:lang w:val="en-US"/>
        </w:rPr>
        <w:t xml:space="preserve"> fact, North-South </w:t>
      </w:r>
      <w:r w:rsidR="006360FF" w:rsidRPr="00727997">
        <w:rPr>
          <w:rFonts w:cstheme="minorHAnsi"/>
          <w:iCs/>
          <w:sz w:val="20"/>
          <w:szCs w:val="20"/>
          <w:lang w:val="en-US"/>
        </w:rPr>
        <w:t>collaborating</w:t>
      </w:r>
      <w:r w:rsidRPr="00727997">
        <w:rPr>
          <w:rFonts w:cstheme="minorHAnsi"/>
          <w:iCs/>
          <w:sz w:val="20"/>
          <w:szCs w:val="20"/>
          <w:lang w:val="en-US"/>
        </w:rPr>
        <w:t xml:space="preserve"> between an institution located in the North of the world and one</w:t>
      </w:r>
      <w:r w:rsidR="009F6534" w:rsidRPr="00727997">
        <w:rPr>
          <w:rFonts w:cstheme="minorHAnsi"/>
          <w:iCs/>
          <w:sz w:val="20"/>
          <w:szCs w:val="20"/>
          <w:lang w:val="en-US"/>
        </w:rPr>
        <w:t xml:space="preserve"> or more</w:t>
      </w:r>
      <w:r w:rsidRPr="00727997">
        <w:rPr>
          <w:rFonts w:cstheme="minorHAnsi"/>
          <w:iCs/>
          <w:sz w:val="20"/>
          <w:szCs w:val="20"/>
          <w:lang w:val="en-US"/>
        </w:rPr>
        <w:t xml:space="preserve"> located in </w:t>
      </w:r>
      <w:r w:rsidR="009F6534" w:rsidRPr="00727997">
        <w:rPr>
          <w:rFonts w:cstheme="minorHAnsi"/>
          <w:iCs/>
          <w:sz w:val="20"/>
          <w:szCs w:val="20"/>
          <w:lang w:val="en-US"/>
        </w:rPr>
        <w:t>developing countries</w:t>
      </w:r>
      <w:r w:rsidRPr="00727997">
        <w:rPr>
          <w:rFonts w:cstheme="minorHAnsi"/>
          <w:iCs/>
          <w:sz w:val="20"/>
          <w:szCs w:val="20"/>
          <w:lang w:val="en-US"/>
        </w:rPr>
        <w:t xml:space="preserve"> would be highly valued by IFAD. In this case, only the applicant institution shall be responsible for the overall </w:t>
      </w:r>
      <w:r w:rsidR="00324DF8">
        <w:rPr>
          <w:rFonts w:cstheme="minorHAnsi"/>
          <w:iCs/>
          <w:sz w:val="20"/>
          <w:szCs w:val="20"/>
          <w:lang w:val="en-US"/>
        </w:rPr>
        <w:t>program</w:t>
      </w:r>
      <w:r w:rsidR="00C46C79">
        <w:rPr>
          <w:rFonts w:cstheme="minorHAnsi"/>
          <w:iCs/>
          <w:sz w:val="20"/>
          <w:szCs w:val="20"/>
          <w:lang w:val="en-US"/>
        </w:rPr>
        <w:t xml:space="preserve"> management/coordination, and for the </w:t>
      </w:r>
      <w:r w:rsidRPr="00727997">
        <w:rPr>
          <w:rFonts w:cstheme="minorHAnsi"/>
          <w:iCs/>
          <w:sz w:val="20"/>
          <w:szCs w:val="20"/>
          <w:lang w:val="en-US"/>
        </w:rPr>
        <w:t>financial and technical reporting to IFAD</w:t>
      </w:r>
      <w:r w:rsidR="00C46C79">
        <w:rPr>
          <w:rFonts w:cstheme="minorHAnsi"/>
          <w:iCs/>
          <w:sz w:val="20"/>
          <w:szCs w:val="20"/>
          <w:lang w:val="en-US"/>
        </w:rPr>
        <w:t>. T</w:t>
      </w:r>
      <w:r w:rsidRPr="00727997">
        <w:rPr>
          <w:rFonts w:cstheme="minorHAnsi"/>
          <w:iCs/>
          <w:sz w:val="20"/>
          <w:szCs w:val="20"/>
          <w:lang w:val="en-US"/>
        </w:rPr>
        <w:t>he partner institution(s) will be sub-contracted by the applicant.</w:t>
      </w:r>
      <w:r w:rsidR="00EC7D7D" w:rsidRPr="00727997">
        <w:rPr>
          <w:rFonts w:cstheme="minorHAnsi"/>
          <w:iCs/>
          <w:sz w:val="20"/>
          <w:szCs w:val="20"/>
          <w:lang w:val="en-US"/>
        </w:rPr>
        <w:t xml:space="preserve"> In case of applicants </w:t>
      </w:r>
      <w:r w:rsidR="00C46C79" w:rsidRPr="00727997">
        <w:rPr>
          <w:rFonts w:cstheme="minorHAnsi"/>
          <w:iCs/>
          <w:sz w:val="20"/>
          <w:szCs w:val="20"/>
          <w:lang w:val="en-US"/>
        </w:rPr>
        <w:t>collaborating</w:t>
      </w:r>
      <w:r w:rsidR="00EC7D7D" w:rsidRPr="00727997">
        <w:rPr>
          <w:rFonts w:cstheme="minorHAnsi"/>
          <w:iCs/>
          <w:sz w:val="20"/>
          <w:szCs w:val="20"/>
          <w:lang w:val="en-US"/>
        </w:rPr>
        <w:t xml:space="preserve"> with other organizations, a single application must be submitted </w:t>
      </w:r>
      <w:r w:rsidR="00C46C79">
        <w:rPr>
          <w:rFonts w:cstheme="minorHAnsi"/>
          <w:iCs/>
          <w:sz w:val="20"/>
          <w:szCs w:val="20"/>
          <w:lang w:val="en-US"/>
        </w:rPr>
        <w:t xml:space="preserve">for </w:t>
      </w:r>
      <w:r w:rsidR="00EC7D7D" w:rsidRPr="00727997">
        <w:rPr>
          <w:rFonts w:cstheme="minorHAnsi"/>
          <w:iCs/>
          <w:sz w:val="20"/>
          <w:szCs w:val="20"/>
          <w:lang w:val="en-US"/>
        </w:rPr>
        <w:t>IFAD consideration, clearly indicating the lead agency and the names of all collaborating partners.</w:t>
      </w:r>
      <w:r w:rsidR="00C46C79">
        <w:rPr>
          <w:rFonts w:cstheme="minorHAnsi"/>
          <w:iCs/>
          <w:sz w:val="20"/>
          <w:szCs w:val="20"/>
          <w:lang w:val="en-US"/>
        </w:rPr>
        <w:t xml:space="preserve"> However, IFAD will conduct a due diligence for both organization (applicant and partner). </w:t>
      </w:r>
    </w:p>
    <w:p w14:paraId="564D9509" w14:textId="77777777" w:rsidR="00284A1D" w:rsidRPr="00727997" w:rsidRDefault="00284A1D" w:rsidP="00284A1D">
      <w:pPr>
        <w:pStyle w:val="ListParagraph"/>
        <w:rPr>
          <w:rFonts w:cstheme="minorHAnsi"/>
          <w:b/>
          <w:bCs/>
          <w:iCs/>
          <w:sz w:val="20"/>
          <w:szCs w:val="20"/>
          <w:lang w:val="en-US"/>
        </w:rPr>
      </w:pPr>
    </w:p>
    <w:p w14:paraId="795B60FE" w14:textId="77777777" w:rsidR="00284A1D" w:rsidRPr="00727997" w:rsidRDefault="007F5669" w:rsidP="00494D6D">
      <w:pPr>
        <w:pStyle w:val="ListParagraph"/>
        <w:numPr>
          <w:ilvl w:val="0"/>
          <w:numId w:val="42"/>
        </w:numPr>
        <w:spacing w:before="120"/>
        <w:jc w:val="both"/>
        <w:rPr>
          <w:rFonts w:cstheme="minorHAnsi"/>
          <w:b/>
          <w:bCs/>
          <w:iCs/>
          <w:sz w:val="20"/>
          <w:szCs w:val="20"/>
          <w:lang w:val="en-US"/>
        </w:rPr>
      </w:pPr>
      <w:r w:rsidRPr="00727997">
        <w:rPr>
          <w:rFonts w:cstheme="minorHAnsi"/>
          <w:b/>
          <w:bCs/>
          <w:iCs/>
          <w:sz w:val="20"/>
          <w:szCs w:val="20"/>
          <w:lang w:val="en-US"/>
        </w:rPr>
        <w:t>Sub-contracting:</w:t>
      </w:r>
      <w:r w:rsidRPr="00727997">
        <w:rPr>
          <w:rFonts w:cstheme="minorHAnsi"/>
          <w:iCs/>
          <w:sz w:val="20"/>
          <w:szCs w:val="20"/>
          <w:lang w:val="en-US"/>
        </w:rPr>
        <w:t xml:space="preserve"> the recipient may choose to sub-contract any part of the services under this agreement to a person or entity. The lead recipient shall be fully responsible and liable for the delivery of the services performed by them or on their behalf.</w:t>
      </w:r>
      <w:r w:rsidR="006D71E5" w:rsidRPr="00727997">
        <w:rPr>
          <w:rFonts w:cstheme="minorHAnsi"/>
          <w:iCs/>
          <w:sz w:val="20"/>
          <w:szCs w:val="20"/>
          <w:lang w:val="en-US"/>
        </w:rPr>
        <w:t xml:space="preserve"> If the subcontracting arrangement exceeds </w:t>
      </w:r>
      <w:r w:rsidR="006D71E5" w:rsidRPr="00727997">
        <w:rPr>
          <w:rFonts w:cstheme="minorHAnsi"/>
          <w:iCs/>
          <w:sz w:val="20"/>
          <w:szCs w:val="20"/>
          <w:highlight w:val="yellow"/>
          <w:lang w:val="en-US"/>
        </w:rPr>
        <w:t>USD 2</w:t>
      </w:r>
      <w:r w:rsidR="00856EAC" w:rsidRPr="00727997">
        <w:rPr>
          <w:rFonts w:cstheme="minorHAnsi"/>
          <w:iCs/>
          <w:sz w:val="20"/>
          <w:szCs w:val="20"/>
          <w:highlight w:val="yellow"/>
          <w:lang w:val="en-US"/>
        </w:rPr>
        <w:t>,000,</w:t>
      </w:r>
      <w:r w:rsidR="006D71E5" w:rsidRPr="00727997">
        <w:rPr>
          <w:rFonts w:cstheme="minorHAnsi"/>
          <w:iCs/>
          <w:sz w:val="20"/>
          <w:szCs w:val="20"/>
          <w:highlight w:val="yellow"/>
          <w:lang w:val="en-US"/>
        </w:rPr>
        <w:t>000 a</w:t>
      </w:r>
      <w:r w:rsidR="006D71E5" w:rsidRPr="00727997">
        <w:rPr>
          <w:rFonts w:cstheme="minorHAnsi"/>
          <w:iCs/>
          <w:sz w:val="20"/>
          <w:szCs w:val="20"/>
          <w:lang w:val="en-US"/>
        </w:rPr>
        <w:t xml:space="preserve"> grant sub-agreement between the grant recipient and the implementing partner would be required. The lead recipient shall be fully responsible and liable for the delivery of the services performed by them or on their behalf. </w:t>
      </w:r>
      <w:r w:rsidR="0084307A" w:rsidRPr="00727997">
        <w:rPr>
          <w:rFonts w:cstheme="minorHAnsi"/>
          <w:iCs/>
          <w:sz w:val="20"/>
          <w:szCs w:val="20"/>
          <w:lang w:val="en-US"/>
        </w:rPr>
        <w:t xml:space="preserve">While sub-contracting is acceptable, IFAD is seeking organizations that have extensive experience </w:t>
      </w:r>
      <w:r w:rsidR="0025626D" w:rsidRPr="00727997">
        <w:rPr>
          <w:rFonts w:cstheme="minorHAnsi"/>
          <w:iCs/>
          <w:sz w:val="20"/>
          <w:szCs w:val="20"/>
          <w:lang w:val="en-US"/>
        </w:rPr>
        <w:t xml:space="preserve">in </w:t>
      </w:r>
      <w:r w:rsidR="00250F97">
        <w:rPr>
          <w:rFonts w:cstheme="minorHAnsi"/>
          <w:iCs/>
          <w:sz w:val="20"/>
          <w:szCs w:val="20"/>
          <w:lang w:val="en-US"/>
        </w:rPr>
        <w:t xml:space="preserve">rural development and deploying </w:t>
      </w:r>
      <w:r w:rsidR="002C2F71">
        <w:rPr>
          <w:rFonts w:cstheme="minorHAnsi"/>
          <w:iCs/>
          <w:sz w:val="20"/>
          <w:szCs w:val="20"/>
          <w:lang w:val="en-US"/>
        </w:rPr>
        <w:t>FinTech</w:t>
      </w:r>
      <w:r w:rsidR="0025626D" w:rsidRPr="00727997">
        <w:rPr>
          <w:rFonts w:cstheme="minorHAnsi"/>
          <w:iCs/>
          <w:sz w:val="20"/>
          <w:szCs w:val="20"/>
          <w:lang w:val="en-US"/>
        </w:rPr>
        <w:t xml:space="preserve"> and/</w:t>
      </w:r>
      <w:r w:rsidR="00B67CAE" w:rsidRPr="00727997">
        <w:rPr>
          <w:rFonts w:cstheme="minorHAnsi"/>
          <w:iCs/>
          <w:sz w:val="20"/>
          <w:szCs w:val="20"/>
          <w:lang w:val="en-US"/>
        </w:rPr>
        <w:t xml:space="preserve">or </w:t>
      </w:r>
      <w:r w:rsidR="002C2F71">
        <w:rPr>
          <w:rFonts w:cstheme="minorHAnsi"/>
          <w:iCs/>
          <w:sz w:val="20"/>
          <w:szCs w:val="20"/>
          <w:lang w:val="en-US"/>
        </w:rPr>
        <w:t>AgriTech</w:t>
      </w:r>
      <w:r w:rsidR="00250F97">
        <w:rPr>
          <w:rFonts w:cstheme="minorHAnsi"/>
          <w:iCs/>
          <w:sz w:val="20"/>
          <w:szCs w:val="20"/>
          <w:lang w:val="en-US"/>
        </w:rPr>
        <w:t xml:space="preserve"> solutions/</w:t>
      </w:r>
      <w:r w:rsidR="00B67CAE" w:rsidRPr="00727997">
        <w:rPr>
          <w:rFonts w:cstheme="minorHAnsi"/>
          <w:iCs/>
          <w:sz w:val="20"/>
          <w:szCs w:val="20"/>
          <w:lang w:val="en-US"/>
        </w:rPr>
        <w:t xml:space="preserve">services in the context of projects funded by international </w:t>
      </w:r>
      <w:r w:rsidR="00250F97" w:rsidRPr="00727997">
        <w:rPr>
          <w:rFonts w:cstheme="minorHAnsi"/>
          <w:iCs/>
          <w:sz w:val="20"/>
          <w:szCs w:val="20"/>
          <w:lang w:val="en-US"/>
        </w:rPr>
        <w:t>cooperation</w:t>
      </w:r>
      <w:r w:rsidR="0084307A" w:rsidRPr="00727997">
        <w:rPr>
          <w:rFonts w:cstheme="minorHAnsi"/>
          <w:iCs/>
          <w:sz w:val="20"/>
          <w:szCs w:val="20"/>
          <w:lang w:val="en-US"/>
        </w:rPr>
        <w:t xml:space="preserve">, ideally with experience in Latin America and </w:t>
      </w:r>
      <w:r w:rsidR="00B67CAE" w:rsidRPr="00727997">
        <w:rPr>
          <w:rFonts w:cstheme="minorHAnsi"/>
          <w:iCs/>
          <w:sz w:val="20"/>
          <w:szCs w:val="20"/>
          <w:lang w:val="en-US"/>
        </w:rPr>
        <w:t>the Caribbean</w:t>
      </w:r>
      <w:r w:rsidR="0084307A" w:rsidRPr="00727997">
        <w:rPr>
          <w:rFonts w:cstheme="minorHAnsi"/>
          <w:iCs/>
          <w:sz w:val="20"/>
          <w:szCs w:val="20"/>
          <w:lang w:val="en-US"/>
        </w:rPr>
        <w:t xml:space="preserve">. Utilization of in-country staff as opposed to solely using international consultants or consulting firms </w:t>
      </w:r>
      <w:r w:rsidR="00B67CAE" w:rsidRPr="00727997">
        <w:rPr>
          <w:rFonts w:cstheme="minorHAnsi"/>
          <w:iCs/>
          <w:sz w:val="20"/>
          <w:szCs w:val="20"/>
          <w:lang w:val="en-US"/>
        </w:rPr>
        <w:t>is strongly encouraged.</w:t>
      </w:r>
      <w:r w:rsidR="00B67CAE" w:rsidRPr="00250F97">
        <w:rPr>
          <w:rFonts w:cstheme="minorHAnsi"/>
          <w:iCs/>
          <w:sz w:val="20"/>
          <w:szCs w:val="20"/>
          <w:lang w:val="en-US"/>
        </w:rPr>
        <w:t xml:space="preserve"> </w:t>
      </w:r>
      <w:r w:rsidR="00250F97">
        <w:rPr>
          <w:rFonts w:cstheme="minorHAnsi"/>
          <w:iCs/>
          <w:sz w:val="20"/>
          <w:szCs w:val="20"/>
          <w:lang w:val="en-US"/>
        </w:rPr>
        <w:t xml:space="preserve">In the case of partnership, IFAD will look for partners that </w:t>
      </w:r>
      <w:r w:rsidR="00752466">
        <w:rPr>
          <w:rFonts w:cstheme="minorHAnsi"/>
          <w:iCs/>
          <w:sz w:val="20"/>
          <w:szCs w:val="20"/>
          <w:lang w:val="en-US"/>
        </w:rPr>
        <w:t xml:space="preserve">have </w:t>
      </w:r>
      <w:r w:rsidR="00250F97">
        <w:rPr>
          <w:rFonts w:cstheme="minorHAnsi"/>
          <w:iCs/>
          <w:sz w:val="20"/>
          <w:szCs w:val="20"/>
          <w:lang w:val="en-US"/>
        </w:rPr>
        <w:t>complement</w:t>
      </w:r>
      <w:r w:rsidR="00752466">
        <w:rPr>
          <w:rFonts w:cstheme="minorHAnsi"/>
          <w:iCs/>
          <w:sz w:val="20"/>
          <w:szCs w:val="20"/>
          <w:lang w:val="en-US"/>
        </w:rPr>
        <w:t xml:space="preserve">arity of </w:t>
      </w:r>
      <w:r w:rsidR="00250F97">
        <w:rPr>
          <w:rFonts w:cstheme="minorHAnsi"/>
          <w:iCs/>
          <w:sz w:val="20"/>
          <w:szCs w:val="20"/>
          <w:lang w:val="en-US"/>
        </w:rPr>
        <w:t>their skil</w:t>
      </w:r>
      <w:r w:rsidR="00752466">
        <w:rPr>
          <w:rFonts w:cstheme="minorHAnsi"/>
          <w:iCs/>
          <w:sz w:val="20"/>
          <w:szCs w:val="20"/>
          <w:lang w:val="en-US"/>
        </w:rPr>
        <w:t>ls, personnel and locations.</w:t>
      </w:r>
    </w:p>
    <w:p w14:paraId="41A4F19A" w14:textId="77777777" w:rsidR="00140D05" w:rsidRPr="00727997" w:rsidRDefault="00140D05" w:rsidP="00140D05">
      <w:pPr>
        <w:pStyle w:val="ListParagraph"/>
        <w:spacing w:before="120"/>
        <w:ind w:left="360"/>
        <w:jc w:val="both"/>
        <w:rPr>
          <w:rFonts w:cstheme="minorHAnsi"/>
          <w:b/>
          <w:bCs/>
          <w:iCs/>
          <w:sz w:val="20"/>
          <w:szCs w:val="20"/>
          <w:lang w:val="en-US"/>
        </w:rPr>
      </w:pPr>
    </w:p>
    <w:p w14:paraId="6FD56833" w14:textId="77777777" w:rsidR="00284A1D" w:rsidRPr="00727997" w:rsidRDefault="007F5669" w:rsidP="00494D6D">
      <w:pPr>
        <w:pStyle w:val="ListParagraph"/>
        <w:numPr>
          <w:ilvl w:val="0"/>
          <w:numId w:val="42"/>
        </w:numPr>
        <w:spacing w:before="120"/>
        <w:jc w:val="both"/>
        <w:rPr>
          <w:rFonts w:cstheme="minorHAnsi"/>
          <w:iCs/>
          <w:sz w:val="20"/>
          <w:szCs w:val="20"/>
          <w:lang w:val="en-US"/>
        </w:rPr>
      </w:pPr>
      <w:r w:rsidRPr="00727997">
        <w:rPr>
          <w:rFonts w:cstheme="minorHAnsi"/>
          <w:b/>
          <w:bCs/>
          <w:iCs/>
          <w:sz w:val="20"/>
          <w:szCs w:val="20"/>
          <w:lang w:val="en-US"/>
        </w:rPr>
        <w:t>Personnel:</w:t>
      </w:r>
      <w:r w:rsidRPr="00727997">
        <w:rPr>
          <w:rFonts w:cstheme="minorHAnsi"/>
          <w:iCs/>
          <w:sz w:val="20"/>
          <w:szCs w:val="20"/>
          <w:lang w:val="en-US"/>
        </w:rPr>
        <w:t xml:space="preserve"> The recipient shall assign and provide such qualified and experienced personnel and sub-contracted consultants as are required to carry out the services under </w:t>
      </w:r>
      <w:r w:rsidR="00752466" w:rsidRPr="00727997">
        <w:rPr>
          <w:rFonts w:cstheme="minorHAnsi"/>
          <w:iCs/>
          <w:sz w:val="20"/>
          <w:szCs w:val="20"/>
          <w:lang w:val="en-US"/>
        </w:rPr>
        <w:t>these terms</w:t>
      </w:r>
      <w:r w:rsidR="00752466">
        <w:rPr>
          <w:rFonts w:cstheme="minorHAnsi"/>
          <w:iCs/>
          <w:sz w:val="20"/>
          <w:szCs w:val="20"/>
          <w:lang w:val="en-US"/>
        </w:rPr>
        <w:t xml:space="preserve"> of reference, and stated in the grant agreement</w:t>
      </w:r>
      <w:r w:rsidRPr="00727997">
        <w:rPr>
          <w:rFonts w:cstheme="minorHAnsi"/>
          <w:iCs/>
          <w:sz w:val="20"/>
          <w:szCs w:val="20"/>
          <w:lang w:val="en-US"/>
        </w:rPr>
        <w:t>. The key personnel indicated in the proposal shall not be substituted without the prior approval of IFAD. If for any reason beyond the control of the recipient, such as retirement, death, medical incapacity, among others, it becomes necessary to replace any of the personnel, the recipient shall promptly arrange for such replacement with a person of equivalent or better qualifications.</w:t>
      </w:r>
    </w:p>
    <w:p w14:paraId="690B62C3" w14:textId="77777777" w:rsidR="00284A1D" w:rsidRPr="00727997" w:rsidRDefault="00284A1D" w:rsidP="00284A1D">
      <w:pPr>
        <w:pStyle w:val="ListParagraph"/>
        <w:rPr>
          <w:rFonts w:cstheme="minorHAnsi"/>
          <w:b/>
          <w:bCs/>
          <w:iCs/>
          <w:sz w:val="20"/>
          <w:szCs w:val="20"/>
          <w:lang w:val="en-US"/>
        </w:rPr>
      </w:pPr>
    </w:p>
    <w:p w14:paraId="74D8C4F4" w14:textId="77777777" w:rsidR="00284A1D" w:rsidRPr="00727997" w:rsidRDefault="007F5669" w:rsidP="00494D6D">
      <w:pPr>
        <w:pStyle w:val="ListParagraph"/>
        <w:numPr>
          <w:ilvl w:val="0"/>
          <w:numId w:val="42"/>
        </w:numPr>
        <w:spacing w:before="120"/>
        <w:jc w:val="both"/>
        <w:rPr>
          <w:rFonts w:cstheme="minorHAnsi"/>
          <w:iCs/>
          <w:sz w:val="20"/>
          <w:szCs w:val="20"/>
          <w:lang w:val="en-US"/>
        </w:rPr>
      </w:pPr>
      <w:r w:rsidRPr="00727997">
        <w:rPr>
          <w:rFonts w:cstheme="minorHAnsi"/>
          <w:b/>
          <w:bCs/>
          <w:iCs/>
          <w:sz w:val="20"/>
          <w:szCs w:val="20"/>
          <w:lang w:val="en-US"/>
        </w:rPr>
        <w:t>Preparation of Proposal:</w:t>
      </w:r>
      <w:r w:rsidRPr="00727997">
        <w:rPr>
          <w:rFonts w:cstheme="minorHAnsi"/>
          <w:iCs/>
          <w:sz w:val="20"/>
          <w:szCs w:val="20"/>
          <w:lang w:val="en-US"/>
        </w:rPr>
        <w:t xml:space="preserve"> the applicant shall bear all costs associated with the preparation and submission of their pro</w:t>
      </w:r>
      <w:r w:rsidR="00284A1D" w:rsidRPr="00727997">
        <w:rPr>
          <w:rFonts w:cstheme="minorHAnsi"/>
          <w:iCs/>
          <w:sz w:val="20"/>
          <w:szCs w:val="20"/>
          <w:lang w:val="en-US"/>
        </w:rPr>
        <w:t xml:space="preserve">posals and contract negotiation, as well as all the costs for the preparation of concept note of the </w:t>
      </w:r>
      <w:r w:rsidR="00324DF8">
        <w:rPr>
          <w:rFonts w:cstheme="minorHAnsi"/>
          <w:iCs/>
          <w:sz w:val="20"/>
          <w:szCs w:val="20"/>
          <w:lang w:val="en-US"/>
        </w:rPr>
        <w:t>program</w:t>
      </w:r>
      <w:r w:rsidR="00284A1D" w:rsidRPr="00727997">
        <w:rPr>
          <w:rFonts w:cstheme="minorHAnsi"/>
          <w:iCs/>
          <w:sz w:val="20"/>
          <w:szCs w:val="20"/>
          <w:lang w:val="en-US"/>
        </w:rPr>
        <w:t xml:space="preserve"> up to its approval by IFAD board. </w:t>
      </w:r>
      <w:r w:rsidRPr="00727997">
        <w:rPr>
          <w:rFonts w:cstheme="minorHAnsi"/>
          <w:iCs/>
          <w:sz w:val="20"/>
          <w:szCs w:val="20"/>
          <w:lang w:val="en-US"/>
        </w:rPr>
        <w:t>IFAD reserves the right to annul the selection process at any time without thereby incurring any liability to the applicant. This call for proposals does not commit or obligate IFAD to award a contract.</w:t>
      </w:r>
    </w:p>
    <w:p w14:paraId="3B08B6FB" w14:textId="77777777" w:rsidR="00284A1D" w:rsidRPr="00727997" w:rsidRDefault="00284A1D" w:rsidP="00284A1D">
      <w:pPr>
        <w:pStyle w:val="ListParagraph"/>
        <w:rPr>
          <w:rFonts w:cstheme="minorHAnsi"/>
          <w:b/>
          <w:bCs/>
          <w:iCs/>
          <w:sz w:val="20"/>
          <w:szCs w:val="20"/>
          <w:lang w:val="en-US"/>
        </w:rPr>
      </w:pPr>
    </w:p>
    <w:p w14:paraId="58609C37" w14:textId="77777777" w:rsidR="00284A1D" w:rsidRPr="00727997" w:rsidRDefault="007F5669" w:rsidP="00494D6D">
      <w:pPr>
        <w:pStyle w:val="ListParagraph"/>
        <w:numPr>
          <w:ilvl w:val="0"/>
          <w:numId w:val="42"/>
        </w:numPr>
        <w:spacing w:before="120"/>
        <w:jc w:val="both"/>
        <w:rPr>
          <w:rFonts w:cstheme="minorHAnsi"/>
          <w:iCs/>
          <w:sz w:val="20"/>
          <w:szCs w:val="20"/>
          <w:lang w:val="en-US"/>
        </w:rPr>
      </w:pPr>
      <w:r w:rsidRPr="00727997">
        <w:rPr>
          <w:rFonts w:cstheme="minorHAnsi"/>
          <w:b/>
          <w:bCs/>
          <w:iCs/>
          <w:sz w:val="20"/>
          <w:szCs w:val="20"/>
          <w:lang w:val="en-US"/>
        </w:rPr>
        <w:t>Value for Money:</w:t>
      </w:r>
      <w:r w:rsidRPr="00727997">
        <w:rPr>
          <w:rFonts w:cstheme="minorHAnsi"/>
          <w:iCs/>
          <w:sz w:val="20"/>
          <w:szCs w:val="20"/>
          <w:lang w:val="en-US"/>
        </w:rPr>
        <w:t xml:space="preserve"> Applicant must clearly demonstrate that the IFAD grant will be substantially spent on proposed and finally agreed activities in the selected countries and should indicate the total percentage of IFAD’s grant resources that will be committed to this effort. </w:t>
      </w:r>
    </w:p>
    <w:p w14:paraId="0D55CC71" w14:textId="77777777" w:rsidR="005C178F" w:rsidRPr="00727997" w:rsidRDefault="005C178F" w:rsidP="005C178F">
      <w:pPr>
        <w:pStyle w:val="ListParagraph"/>
        <w:rPr>
          <w:rFonts w:cstheme="minorHAnsi"/>
          <w:iCs/>
          <w:sz w:val="20"/>
          <w:szCs w:val="20"/>
          <w:lang w:val="en-US"/>
        </w:rPr>
      </w:pPr>
    </w:p>
    <w:p w14:paraId="5D0CE82E" w14:textId="77777777" w:rsidR="00284A1D" w:rsidRPr="00727997" w:rsidRDefault="00284A1D" w:rsidP="00494D6D">
      <w:pPr>
        <w:pStyle w:val="ListParagraph"/>
        <w:numPr>
          <w:ilvl w:val="0"/>
          <w:numId w:val="42"/>
        </w:numPr>
        <w:spacing w:before="120"/>
        <w:jc w:val="both"/>
        <w:rPr>
          <w:rFonts w:cstheme="minorHAnsi"/>
          <w:iCs/>
          <w:sz w:val="20"/>
          <w:szCs w:val="20"/>
          <w:lang w:val="en-US"/>
        </w:rPr>
      </w:pPr>
      <w:r w:rsidRPr="00727997">
        <w:rPr>
          <w:rFonts w:cstheme="minorHAnsi"/>
          <w:b/>
          <w:bCs/>
          <w:iCs/>
          <w:sz w:val="20"/>
          <w:szCs w:val="20"/>
          <w:lang w:val="en-US"/>
        </w:rPr>
        <w:t>Confidentiality of beneficiaries:</w:t>
      </w:r>
      <w:r w:rsidRPr="00727997">
        <w:rPr>
          <w:rFonts w:cstheme="minorHAnsi"/>
          <w:iCs/>
          <w:sz w:val="20"/>
          <w:szCs w:val="20"/>
          <w:lang w:val="en-US"/>
        </w:rPr>
        <w:t xml:space="preserve"> It is obligatory that free, prior and informed consent is sought by the beneficiaries on the data collected. The how to note on seeking free and prior informed consent in IFAD’s </w:t>
      </w:r>
      <w:r w:rsidRPr="00727997">
        <w:rPr>
          <w:rFonts w:cstheme="minorHAnsi"/>
          <w:iCs/>
          <w:sz w:val="20"/>
          <w:szCs w:val="20"/>
          <w:lang w:val="en-US"/>
        </w:rPr>
        <w:lastRenderedPageBreak/>
        <w:t>projects can be used as a guideline. Moreover, data collection methods and data transfer needs to comply with local data protection regulations.</w:t>
      </w:r>
    </w:p>
    <w:p w14:paraId="53342605" w14:textId="77777777" w:rsidR="00284A1D" w:rsidRPr="00727997" w:rsidRDefault="00284A1D" w:rsidP="00284A1D">
      <w:pPr>
        <w:pStyle w:val="ListParagraph"/>
        <w:spacing w:before="120"/>
        <w:ind w:left="360"/>
        <w:jc w:val="both"/>
        <w:rPr>
          <w:rFonts w:cstheme="minorHAnsi"/>
          <w:iCs/>
          <w:sz w:val="20"/>
          <w:szCs w:val="20"/>
          <w:lang w:val="en-US"/>
        </w:rPr>
      </w:pPr>
    </w:p>
    <w:p w14:paraId="12A36A95" w14:textId="77777777" w:rsidR="00284A1D" w:rsidRPr="00727997" w:rsidRDefault="00284A1D" w:rsidP="00494D6D">
      <w:pPr>
        <w:pStyle w:val="ListParagraph"/>
        <w:numPr>
          <w:ilvl w:val="0"/>
          <w:numId w:val="42"/>
        </w:numPr>
        <w:spacing w:before="120"/>
        <w:jc w:val="both"/>
        <w:rPr>
          <w:rFonts w:cstheme="minorHAnsi"/>
          <w:iCs/>
          <w:sz w:val="20"/>
          <w:szCs w:val="20"/>
          <w:lang w:val="en-US"/>
        </w:rPr>
      </w:pPr>
      <w:r w:rsidRPr="00727997">
        <w:rPr>
          <w:rFonts w:cstheme="minorHAnsi"/>
          <w:b/>
          <w:bCs/>
          <w:iCs/>
          <w:sz w:val="20"/>
          <w:szCs w:val="20"/>
          <w:lang w:val="en-US"/>
        </w:rPr>
        <w:t>Intellectual Property:</w:t>
      </w:r>
      <w:r w:rsidRPr="00727997">
        <w:rPr>
          <w:rFonts w:cstheme="minorHAnsi"/>
          <w:iCs/>
          <w:sz w:val="20"/>
          <w:szCs w:val="20"/>
          <w:lang w:val="en-US"/>
        </w:rPr>
        <w:t xml:space="preserve"> Article 1.16 of the General Provisions Applicable to IFAD Large Grant Agreements, provides that any good, data,</w:t>
      </w:r>
      <w:r w:rsidR="00752466">
        <w:rPr>
          <w:rFonts w:cstheme="minorHAnsi"/>
          <w:iCs/>
          <w:sz w:val="20"/>
          <w:szCs w:val="20"/>
          <w:lang w:val="en-US"/>
        </w:rPr>
        <w:t xml:space="preserve"> process, </w:t>
      </w:r>
      <w:r w:rsidRPr="00727997">
        <w:rPr>
          <w:rFonts w:cstheme="minorHAnsi"/>
          <w:iCs/>
          <w:sz w:val="20"/>
          <w:szCs w:val="20"/>
          <w:lang w:val="en-US"/>
        </w:rPr>
        <w:t xml:space="preserve">including raw data and codes, collected, compiled or elaborated upon, resulting from the Project by the Recipient, shall be considered </w:t>
      </w:r>
      <w:r w:rsidR="00752466">
        <w:rPr>
          <w:rFonts w:cstheme="minorHAnsi"/>
          <w:iCs/>
          <w:sz w:val="20"/>
          <w:szCs w:val="20"/>
          <w:lang w:val="en-US"/>
        </w:rPr>
        <w:t xml:space="preserve">IFAD property and </w:t>
      </w:r>
      <w:r w:rsidRPr="00727997">
        <w:rPr>
          <w:rFonts w:cstheme="minorHAnsi"/>
          <w:iCs/>
          <w:sz w:val="20"/>
          <w:szCs w:val="20"/>
          <w:lang w:val="en-US"/>
        </w:rPr>
        <w:t>made available to upon request. Prior to the production of any written, audio visual and/or information technology material/data connected with or resulting from the Project by the Recipient and intended for limited or general publication, the R</w:t>
      </w:r>
      <w:r w:rsidR="00752466">
        <w:rPr>
          <w:rFonts w:cstheme="minorHAnsi"/>
          <w:iCs/>
          <w:sz w:val="20"/>
          <w:szCs w:val="20"/>
          <w:lang w:val="en-US"/>
        </w:rPr>
        <w:t xml:space="preserve">ecipient shall consult with IFAD </w:t>
      </w:r>
      <w:r w:rsidRPr="00727997">
        <w:rPr>
          <w:rFonts w:cstheme="minorHAnsi"/>
          <w:iCs/>
          <w:sz w:val="20"/>
          <w:szCs w:val="20"/>
          <w:lang w:val="en-US"/>
        </w:rPr>
        <w:t xml:space="preserve">regarding the form and substance of the acknowledgement of the Fund’s role in supporting the Project and shall include an acknowledgement in terms agreed by both Parties. The Recipient grants to the Fund the right to reproduce and distribute copies of such written, audio visual and/or information technology material/data for non-commercial purposes without the need for any additional permission or approval of the Recipient. </w:t>
      </w:r>
    </w:p>
    <w:p w14:paraId="223C84A9" w14:textId="77777777" w:rsidR="00856EAC" w:rsidRPr="00727997" w:rsidRDefault="00856EAC" w:rsidP="00856EAC">
      <w:pPr>
        <w:pStyle w:val="ListParagraph"/>
        <w:rPr>
          <w:rFonts w:cstheme="minorHAnsi"/>
          <w:iCs/>
          <w:sz w:val="20"/>
          <w:szCs w:val="20"/>
          <w:lang w:val="en-US"/>
        </w:rPr>
      </w:pPr>
    </w:p>
    <w:p w14:paraId="06BA1985" w14:textId="77777777" w:rsidR="00856EAC" w:rsidRPr="00727997" w:rsidRDefault="00856EAC" w:rsidP="00494D6D">
      <w:pPr>
        <w:pStyle w:val="ListParagraph"/>
        <w:numPr>
          <w:ilvl w:val="0"/>
          <w:numId w:val="42"/>
        </w:numPr>
        <w:spacing w:before="120"/>
        <w:jc w:val="both"/>
        <w:rPr>
          <w:rFonts w:cstheme="minorHAnsi"/>
          <w:iCs/>
          <w:sz w:val="20"/>
          <w:szCs w:val="20"/>
          <w:lang w:val="en-US"/>
        </w:rPr>
      </w:pPr>
      <w:r w:rsidRPr="00727997">
        <w:rPr>
          <w:rFonts w:cstheme="minorHAnsi"/>
          <w:iCs/>
          <w:sz w:val="20"/>
          <w:szCs w:val="20"/>
          <w:lang w:val="en-US"/>
        </w:rPr>
        <w:t>By submitting a proposal, applicants agree to abide by all the conditions set forth by IFAD.</w:t>
      </w:r>
    </w:p>
    <w:p w14:paraId="2C71B9CA" w14:textId="77777777" w:rsidR="00856EAC" w:rsidRPr="00727997" w:rsidRDefault="00856EAC" w:rsidP="00856EAC">
      <w:pPr>
        <w:pStyle w:val="ListParagraph"/>
        <w:rPr>
          <w:rFonts w:cstheme="minorHAnsi"/>
          <w:iCs/>
          <w:sz w:val="20"/>
          <w:szCs w:val="20"/>
          <w:lang w:val="en-US"/>
        </w:rPr>
      </w:pPr>
    </w:p>
    <w:p w14:paraId="21F1563F" w14:textId="77777777" w:rsidR="00856EAC" w:rsidRPr="00727997" w:rsidRDefault="00856EAC" w:rsidP="005C178F">
      <w:pPr>
        <w:pStyle w:val="Heading2"/>
        <w:numPr>
          <w:ilvl w:val="0"/>
          <w:numId w:val="57"/>
        </w:numPr>
        <w:rPr>
          <w:lang w:val="en-US"/>
        </w:rPr>
      </w:pPr>
      <w:bookmarkStart w:id="9" w:name="_Toc476141077"/>
      <w:bookmarkStart w:id="10" w:name="_Toc32219621"/>
      <w:r w:rsidRPr="00727997">
        <w:rPr>
          <w:lang w:val="en-US"/>
        </w:rPr>
        <w:t>Eligible Expenditures and overheads under grant financing</w:t>
      </w:r>
      <w:bookmarkEnd w:id="9"/>
      <w:r w:rsidRPr="00727997">
        <w:rPr>
          <w:lang w:val="en-US"/>
        </w:rPr>
        <w:t>.</w:t>
      </w:r>
      <w:bookmarkEnd w:id="10"/>
    </w:p>
    <w:p w14:paraId="42867CE3" w14:textId="77777777" w:rsidR="006D71E5" w:rsidRPr="00727997" w:rsidRDefault="006D71E5" w:rsidP="004D5B08">
      <w:pPr>
        <w:pStyle w:val="ListParagraph"/>
        <w:rPr>
          <w:rFonts w:cstheme="minorHAnsi"/>
          <w:iCs/>
          <w:sz w:val="20"/>
          <w:szCs w:val="20"/>
          <w:highlight w:val="yellow"/>
          <w:lang w:val="en-US"/>
        </w:rPr>
      </w:pPr>
    </w:p>
    <w:p w14:paraId="3C71EDAD" w14:textId="77777777" w:rsidR="006D71E5" w:rsidRPr="00727997" w:rsidRDefault="006D71E5" w:rsidP="00494D6D">
      <w:pPr>
        <w:pStyle w:val="ListParagraph"/>
        <w:numPr>
          <w:ilvl w:val="0"/>
          <w:numId w:val="42"/>
        </w:numPr>
        <w:spacing w:before="120"/>
        <w:jc w:val="both"/>
        <w:rPr>
          <w:rFonts w:cstheme="minorHAnsi"/>
          <w:iCs/>
          <w:sz w:val="20"/>
          <w:szCs w:val="20"/>
          <w:lang w:val="en-US"/>
        </w:rPr>
      </w:pPr>
      <w:r w:rsidRPr="00727997">
        <w:rPr>
          <w:rFonts w:cstheme="minorHAnsi"/>
          <w:iCs/>
          <w:sz w:val="20"/>
          <w:szCs w:val="20"/>
          <w:lang w:val="en-US"/>
        </w:rPr>
        <w:t xml:space="preserve">Eligible Expenditures are expenditures eligible to be financed under the Grant Agreement. Such expenditures must satisfy all of the following requirements. They must: </w:t>
      </w:r>
    </w:p>
    <w:p w14:paraId="79B7DE2F" w14:textId="77777777" w:rsidR="006D71E5" w:rsidRPr="00727997" w:rsidRDefault="006D71E5" w:rsidP="00741E6B">
      <w:pPr>
        <w:pStyle w:val="ListParagraph"/>
        <w:spacing w:before="120"/>
        <w:ind w:left="360"/>
        <w:jc w:val="both"/>
        <w:rPr>
          <w:rFonts w:cstheme="minorHAnsi"/>
          <w:iCs/>
          <w:sz w:val="20"/>
          <w:szCs w:val="20"/>
          <w:lang w:val="en-US"/>
        </w:rPr>
      </w:pPr>
    </w:p>
    <w:p w14:paraId="1DD3B733" w14:textId="77777777" w:rsidR="006D71E5" w:rsidRPr="00727997" w:rsidRDefault="006D71E5" w:rsidP="00741E6B">
      <w:pPr>
        <w:pStyle w:val="ListParagraph"/>
        <w:spacing w:before="120"/>
        <w:ind w:left="360"/>
        <w:jc w:val="both"/>
        <w:rPr>
          <w:rFonts w:cstheme="minorHAnsi"/>
          <w:iCs/>
          <w:sz w:val="20"/>
          <w:szCs w:val="20"/>
          <w:lang w:val="en-US"/>
        </w:rPr>
      </w:pPr>
      <w:r w:rsidRPr="00727997">
        <w:rPr>
          <w:rFonts w:cstheme="minorHAnsi"/>
          <w:iCs/>
          <w:sz w:val="20"/>
          <w:szCs w:val="20"/>
          <w:lang w:val="en-US"/>
        </w:rPr>
        <w:t>(a)</w:t>
      </w:r>
      <w:r w:rsidRPr="00727997">
        <w:rPr>
          <w:rFonts w:cstheme="minorHAnsi"/>
          <w:iCs/>
          <w:sz w:val="20"/>
          <w:szCs w:val="20"/>
          <w:lang w:val="en-US"/>
        </w:rPr>
        <w:tab/>
        <w:t>Meet the reasonable cost of goods, works or services required for the Project</w:t>
      </w:r>
    </w:p>
    <w:p w14:paraId="5E27D865" w14:textId="77777777" w:rsidR="006D71E5" w:rsidRPr="00727997" w:rsidRDefault="006D71E5" w:rsidP="00741E6B">
      <w:pPr>
        <w:pStyle w:val="ListParagraph"/>
        <w:spacing w:before="120"/>
        <w:ind w:left="360"/>
        <w:jc w:val="both"/>
        <w:rPr>
          <w:rFonts w:cstheme="minorHAnsi"/>
          <w:iCs/>
          <w:sz w:val="20"/>
          <w:szCs w:val="20"/>
          <w:lang w:val="en-US"/>
        </w:rPr>
      </w:pPr>
      <w:r w:rsidRPr="00727997">
        <w:rPr>
          <w:rFonts w:cstheme="minorHAnsi"/>
          <w:iCs/>
          <w:sz w:val="20"/>
          <w:szCs w:val="20"/>
          <w:lang w:val="en-US"/>
        </w:rPr>
        <w:t>(b)</w:t>
      </w:r>
      <w:r w:rsidRPr="00727997">
        <w:rPr>
          <w:rFonts w:cstheme="minorHAnsi"/>
          <w:iCs/>
          <w:sz w:val="20"/>
          <w:szCs w:val="20"/>
          <w:lang w:val="en-US"/>
        </w:rPr>
        <w:tab/>
        <w:t>be incurred in accordance with the approved Project Budget</w:t>
      </w:r>
    </w:p>
    <w:p w14:paraId="39A595B9" w14:textId="77777777" w:rsidR="006D71E5" w:rsidRPr="00727997" w:rsidRDefault="006D71E5" w:rsidP="00741E6B">
      <w:pPr>
        <w:pStyle w:val="ListParagraph"/>
        <w:spacing w:before="120"/>
        <w:ind w:left="360"/>
        <w:jc w:val="both"/>
        <w:rPr>
          <w:rFonts w:cstheme="minorHAnsi"/>
          <w:iCs/>
          <w:sz w:val="20"/>
          <w:szCs w:val="20"/>
          <w:lang w:val="en-US"/>
        </w:rPr>
      </w:pPr>
      <w:r w:rsidRPr="00727997">
        <w:rPr>
          <w:rFonts w:cstheme="minorHAnsi"/>
          <w:iCs/>
          <w:sz w:val="20"/>
          <w:szCs w:val="20"/>
          <w:lang w:val="en-US"/>
        </w:rPr>
        <w:t>(c)</w:t>
      </w:r>
      <w:r w:rsidRPr="00727997">
        <w:rPr>
          <w:rFonts w:cstheme="minorHAnsi"/>
          <w:iCs/>
          <w:sz w:val="20"/>
          <w:szCs w:val="20"/>
          <w:lang w:val="en-US"/>
        </w:rPr>
        <w:tab/>
        <w:t xml:space="preserve">be procured in accordance with the Recipient’s Procurement Procedures; </w:t>
      </w:r>
    </w:p>
    <w:p w14:paraId="206DBDCA" w14:textId="77777777" w:rsidR="006D71E5" w:rsidRPr="00727997" w:rsidRDefault="006D71E5" w:rsidP="00741E6B">
      <w:pPr>
        <w:pStyle w:val="ListParagraph"/>
        <w:spacing w:before="120"/>
        <w:ind w:left="360"/>
        <w:jc w:val="both"/>
        <w:rPr>
          <w:rFonts w:cstheme="minorHAnsi"/>
          <w:iCs/>
          <w:sz w:val="20"/>
          <w:szCs w:val="20"/>
          <w:lang w:val="en-US"/>
        </w:rPr>
      </w:pPr>
      <w:r w:rsidRPr="00727997">
        <w:rPr>
          <w:rFonts w:cstheme="minorHAnsi"/>
          <w:iCs/>
          <w:sz w:val="20"/>
          <w:szCs w:val="20"/>
          <w:lang w:val="en-US"/>
        </w:rPr>
        <w:t>(d)</w:t>
      </w:r>
      <w:r w:rsidRPr="00727997">
        <w:rPr>
          <w:rFonts w:cstheme="minorHAnsi"/>
          <w:iCs/>
          <w:sz w:val="20"/>
          <w:szCs w:val="20"/>
          <w:lang w:val="en-US"/>
        </w:rPr>
        <w:tab/>
        <w:t xml:space="preserve">be incurred within the Project Implementation Period; </w:t>
      </w:r>
    </w:p>
    <w:p w14:paraId="2D16B138" w14:textId="77777777" w:rsidR="006D71E5" w:rsidRPr="00727997" w:rsidRDefault="006D71E5" w:rsidP="00741E6B">
      <w:pPr>
        <w:pStyle w:val="ListParagraph"/>
        <w:spacing w:before="120"/>
        <w:ind w:left="360"/>
        <w:jc w:val="both"/>
        <w:rPr>
          <w:rFonts w:cstheme="minorHAnsi"/>
          <w:iCs/>
          <w:sz w:val="20"/>
          <w:szCs w:val="20"/>
          <w:lang w:val="en-US"/>
        </w:rPr>
      </w:pPr>
      <w:r w:rsidRPr="00727997">
        <w:rPr>
          <w:rFonts w:cstheme="minorHAnsi"/>
          <w:iCs/>
          <w:sz w:val="20"/>
          <w:szCs w:val="20"/>
          <w:lang w:val="en-US"/>
        </w:rPr>
        <w:t>(e)</w:t>
      </w:r>
      <w:r w:rsidRPr="00727997">
        <w:rPr>
          <w:rFonts w:cstheme="minorHAnsi"/>
          <w:iCs/>
          <w:sz w:val="20"/>
          <w:szCs w:val="20"/>
          <w:lang w:val="en-US"/>
        </w:rPr>
        <w:tab/>
        <w:t>be supported by adequate documentation;</w:t>
      </w:r>
    </w:p>
    <w:p w14:paraId="5A998C15" w14:textId="77777777" w:rsidR="006D71E5" w:rsidRPr="00727997" w:rsidRDefault="006D71E5" w:rsidP="00741E6B">
      <w:pPr>
        <w:pStyle w:val="ListParagraph"/>
        <w:spacing w:before="120"/>
        <w:ind w:left="360"/>
        <w:jc w:val="both"/>
        <w:rPr>
          <w:rFonts w:cstheme="minorHAnsi"/>
          <w:iCs/>
          <w:sz w:val="20"/>
          <w:szCs w:val="20"/>
          <w:lang w:val="en-US"/>
        </w:rPr>
      </w:pPr>
      <w:r w:rsidRPr="00727997">
        <w:rPr>
          <w:rFonts w:cstheme="minorHAnsi"/>
          <w:iCs/>
          <w:sz w:val="20"/>
          <w:szCs w:val="20"/>
          <w:lang w:val="en-US"/>
        </w:rPr>
        <w:t>(f)</w:t>
      </w:r>
      <w:r w:rsidRPr="00727997">
        <w:rPr>
          <w:rFonts w:cstheme="minorHAnsi"/>
          <w:iCs/>
          <w:sz w:val="20"/>
          <w:szCs w:val="20"/>
          <w:lang w:val="en-US"/>
        </w:rPr>
        <w:tab/>
        <w:t xml:space="preserve">be verifiable by the Fund; </w:t>
      </w:r>
    </w:p>
    <w:p w14:paraId="4F9FDA32" w14:textId="77777777" w:rsidR="006D71E5" w:rsidRPr="00727997" w:rsidRDefault="006D71E5" w:rsidP="00741E6B">
      <w:pPr>
        <w:pStyle w:val="ListParagraph"/>
        <w:spacing w:before="120"/>
        <w:ind w:left="360"/>
        <w:jc w:val="both"/>
        <w:rPr>
          <w:rFonts w:cstheme="minorHAnsi"/>
          <w:iCs/>
          <w:sz w:val="20"/>
          <w:szCs w:val="20"/>
          <w:lang w:val="en-US"/>
        </w:rPr>
      </w:pPr>
      <w:r w:rsidRPr="00727997">
        <w:rPr>
          <w:rFonts w:cstheme="minorHAnsi"/>
          <w:iCs/>
          <w:sz w:val="20"/>
          <w:szCs w:val="20"/>
          <w:lang w:val="en-US"/>
        </w:rPr>
        <w:t>(g)</w:t>
      </w:r>
      <w:r w:rsidRPr="00727997">
        <w:rPr>
          <w:rFonts w:cstheme="minorHAnsi"/>
          <w:iCs/>
          <w:sz w:val="20"/>
          <w:szCs w:val="20"/>
          <w:lang w:val="en-US"/>
        </w:rPr>
        <w:tab/>
        <w:t>they must not involve a payment which is prohibited by a decision of the United Nations Security Council or any other policy of the Fund.</w:t>
      </w:r>
    </w:p>
    <w:p w14:paraId="42827E77" w14:textId="77777777" w:rsidR="006D71E5" w:rsidRPr="00727997" w:rsidRDefault="006D71E5" w:rsidP="00741E6B">
      <w:pPr>
        <w:pStyle w:val="ListParagraph"/>
        <w:spacing w:before="120"/>
        <w:ind w:left="360"/>
        <w:jc w:val="both"/>
        <w:rPr>
          <w:rFonts w:cstheme="minorHAnsi"/>
          <w:iCs/>
          <w:sz w:val="20"/>
          <w:szCs w:val="20"/>
          <w:lang w:val="en-US"/>
        </w:rPr>
      </w:pPr>
    </w:p>
    <w:p w14:paraId="233A6DF4" w14:textId="77777777" w:rsidR="006D71E5" w:rsidRPr="00727997" w:rsidRDefault="006D71E5" w:rsidP="00494D6D">
      <w:pPr>
        <w:pStyle w:val="ListParagraph"/>
        <w:numPr>
          <w:ilvl w:val="0"/>
          <w:numId w:val="42"/>
        </w:numPr>
        <w:spacing w:before="120"/>
        <w:jc w:val="both"/>
        <w:rPr>
          <w:rFonts w:cstheme="minorHAnsi"/>
          <w:iCs/>
          <w:sz w:val="20"/>
          <w:szCs w:val="20"/>
          <w:lang w:val="en-US"/>
        </w:rPr>
      </w:pPr>
      <w:r w:rsidRPr="00727997">
        <w:rPr>
          <w:rFonts w:cstheme="minorHAnsi"/>
          <w:iCs/>
          <w:sz w:val="20"/>
          <w:szCs w:val="20"/>
          <w:lang w:val="en-US"/>
        </w:rPr>
        <w:t xml:space="preserve">Taxes. The proceeds of the Grant shall not be used for the payment of </w:t>
      </w:r>
      <w:r w:rsidR="00670C9D" w:rsidRPr="00727997">
        <w:rPr>
          <w:rFonts w:cstheme="minorHAnsi"/>
          <w:iCs/>
          <w:sz w:val="20"/>
          <w:szCs w:val="20"/>
          <w:lang w:val="en-US"/>
        </w:rPr>
        <w:t>taxes that</w:t>
      </w:r>
      <w:r w:rsidRPr="00727997">
        <w:rPr>
          <w:rFonts w:cstheme="minorHAnsi"/>
          <w:iCs/>
          <w:sz w:val="20"/>
          <w:szCs w:val="20"/>
          <w:lang w:val="en-US"/>
        </w:rPr>
        <w:t xml:space="preserve"> are determined by the Fund to be excessive, discriminatory or otherwise unreasonable.</w:t>
      </w:r>
    </w:p>
    <w:p w14:paraId="1398F180" w14:textId="77777777" w:rsidR="004D5B08" w:rsidRPr="00727997" w:rsidRDefault="004D5B08" w:rsidP="00741E6B">
      <w:pPr>
        <w:pStyle w:val="ListParagraph"/>
        <w:spacing w:before="120"/>
        <w:ind w:left="360"/>
        <w:jc w:val="both"/>
        <w:rPr>
          <w:rFonts w:cstheme="minorHAnsi"/>
          <w:iCs/>
          <w:sz w:val="20"/>
          <w:szCs w:val="20"/>
          <w:lang w:val="en-US"/>
        </w:rPr>
      </w:pPr>
    </w:p>
    <w:p w14:paraId="6D757664" w14:textId="77777777" w:rsidR="006D71E5" w:rsidRPr="00727997" w:rsidRDefault="00E42B71" w:rsidP="00494D6D">
      <w:pPr>
        <w:pStyle w:val="ListParagraph"/>
        <w:numPr>
          <w:ilvl w:val="0"/>
          <w:numId w:val="42"/>
        </w:numPr>
        <w:spacing w:before="120"/>
        <w:jc w:val="both"/>
        <w:rPr>
          <w:rFonts w:cstheme="minorHAnsi"/>
          <w:iCs/>
          <w:sz w:val="20"/>
          <w:szCs w:val="20"/>
          <w:lang w:val="en-US"/>
        </w:rPr>
      </w:pPr>
      <w:r w:rsidRPr="00727997">
        <w:rPr>
          <w:rFonts w:cstheme="minorHAnsi"/>
          <w:iCs/>
          <w:sz w:val="20"/>
          <w:szCs w:val="20"/>
          <w:lang w:val="en-US"/>
        </w:rPr>
        <w:t>E</w:t>
      </w:r>
      <w:r w:rsidR="006D71E5" w:rsidRPr="00727997">
        <w:rPr>
          <w:rFonts w:cstheme="minorHAnsi"/>
          <w:iCs/>
          <w:sz w:val="20"/>
          <w:szCs w:val="20"/>
          <w:lang w:val="en-US"/>
        </w:rPr>
        <w:t>xpenditure Categories. Expenditures to be financed by proceeds of IFAD Grants should normally be restricted to expenditures that can be attributed to the implementation of the activities agreed under the Grant Agreement and the Design Report. These can be broadly classified into direct and indirect costs. Guidelines for this classification is given below:</w:t>
      </w:r>
      <w:r w:rsidR="00741E6B" w:rsidRPr="00727997">
        <w:rPr>
          <w:rFonts w:cstheme="minorHAnsi"/>
          <w:iCs/>
          <w:sz w:val="20"/>
          <w:szCs w:val="20"/>
          <w:lang w:val="en-US"/>
        </w:rPr>
        <w:t xml:space="preserve"> </w:t>
      </w:r>
    </w:p>
    <w:p w14:paraId="4E4BD1B0" w14:textId="77777777" w:rsidR="006D71E5" w:rsidRPr="00727997" w:rsidRDefault="004D5B08" w:rsidP="00856EAC">
      <w:pPr>
        <w:pStyle w:val="ListParagraph"/>
        <w:spacing w:before="120"/>
        <w:jc w:val="both"/>
        <w:rPr>
          <w:rFonts w:cstheme="minorHAnsi"/>
          <w:iCs/>
          <w:sz w:val="20"/>
          <w:szCs w:val="20"/>
          <w:lang w:val="en-US"/>
        </w:rPr>
      </w:pPr>
      <w:r w:rsidRPr="00727997">
        <w:rPr>
          <w:rFonts w:cstheme="minorHAnsi"/>
          <w:iCs/>
          <w:sz w:val="20"/>
          <w:szCs w:val="20"/>
          <w:lang w:val="en-US"/>
        </w:rPr>
        <w:t>-</w:t>
      </w:r>
      <w:r w:rsidR="00856EAC" w:rsidRPr="00727997">
        <w:rPr>
          <w:rFonts w:cstheme="minorHAnsi"/>
          <w:b/>
          <w:bCs/>
          <w:iCs/>
          <w:sz w:val="20"/>
          <w:szCs w:val="20"/>
          <w:lang w:val="en-US"/>
        </w:rPr>
        <w:t>Direct costs.</w:t>
      </w:r>
      <w:r w:rsidR="006D71E5" w:rsidRPr="00727997">
        <w:rPr>
          <w:rFonts w:cstheme="minorHAnsi"/>
          <w:iCs/>
          <w:sz w:val="20"/>
          <w:szCs w:val="20"/>
          <w:lang w:val="en-US"/>
        </w:rPr>
        <w:t xml:space="preserve"> Direct costs are expenditures that are to be incurred only for the purposes of the financed operation, and that could be directly attributed to the expected project outputs. This category may include items such as consultants, staff time directly and only assigned to the project, training, travel, workshops, equipment, materials, research expenditures, publications, and operating costs directly linked to the project. </w:t>
      </w:r>
    </w:p>
    <w:p w14:paraId="4DB8346A" w14:textId="77777777" w:rsidR="006D71E5" w:rsidRPr="00727997" w:rsidRDefault="004D5B08" w:rsidP="00856EAC">
      <w:pPr>
        <w:pStyle w:val="ListParagraph"/>
        <w:spacing w:before="120"/>
        <w:jc w:val="both"/>
        <w:rPr>
          <w:rFonts w:cstheme="minorHAnsi"/>
          <w:iCs/>
          <w:sz w:val="20"/>
          <w:szCs w:val="20"/>
          <w:lang w:val="en-US"/>
        </w:rPr>
      </w:pPr>
      <w:r w:rsidRPr="00727997">
        <w:rPr>
          <w:rFonts w:cstheme="minorHAnsi"/>
          <w:iCs/>
          <w:sz w:val="20"/>
          <w:szCs w:val="20"/>
          <w:lang w:val="en-US"/>
        </w:rPr>
        <w:t>-</w:t>
      </w:r>
      <w:r w:rsidR="006D71E5" w:rsidRPr="00727997">
        <w:rPr>
          <w:rFonts w:cstheme="minorHAnsi"/>
          <w:b/>
          <w:bCs/>
          <w:iCs/>
          <w:sz w:val="20"/>
          <w:szCs w:val="20"/>
          <w:lang w:val="en-US"/>
        </w:rPr>
        <w:t>Consultancy</w:t>
      </w:r>
      <w:r w:rsidR="006D71E5" w:rsidRPr="00727997">
        <w:rPr>
          <w:rFonts w:cstheme="minorHAnsi"/>
          <w:iCs/>
          <w:sz w:val="20"/>
          <w:szCs w:val="20"/>
          <w:lang w:val="en-US"/>
        </w:rPr>
        <w:t xml:space="preserve">. Expenditures related to studies, technical assistance and other advisory services under the </w:t>
      </w:r>
      <w:r w:rsidR="00324DF8">
        <w:rPr>
          <w:rFonts w:cstheme="minorHAnsi"/>
          <w:iCs/>
          <w:sz w:val="20"/>
          <w:szCs w:val="20"/>
          <w:lang w:val="en-US"/>
        </w:rPr>
        <w:t>program</w:t>
      </w:r>
      <w:r w:rsidR="006D71E5" w:rsidRPr="00727997">
        <w:rPr>
          <w:rFonts w:cstheme="minorHAnsi"/>
          <w:iCs/>
          <w:sz w:val="20"/>
          <w:szCs w:val="20"/>
          <w:lang w:val="en-US"/>
        </w:rPr>
        <w:t xml:space="preserve"> carried out by international and local consultants. Professional and consultant services are services rendered by persons who possess a speci</w:t>
      </w:r>
      <w:r w:rsidR="00670C9D">
        <w:rPr>
          <w:rFonts w:cstheme="minorHAnsi"/>
          <w:iCs/>
          <w:sz w:val="20"/>
          <w:szCs w:val="20"/>
          <w:lang w:val="en-US"/>
        </w:rPr>
        <w:t>al skill relevant to</w:t>
      </w:r>
      <w:r w:rsidR="006D71E5" w:rsidRPr="00727997">
        <w:rPr>
          <w:rFonts w:cstheme="minorHAnsi"/>
          <w:iCs/>
          <w:sz w:val="20"/>
          <w:szCs w:val="20"/>
          <w:lang w:val="en-US"/>
        </w:rPr>
        <w:t xml:space="preserve"> the project, and who are not officers or employees of the proposing organization. Anticipated services must be specified and justified in the proposal and information furnished on each individual’s expertise, primary organizational affiliation, normal daily compensation rate, and number of days of expected service. Consultants’ travel costs, </w:t>
      </w:r>
      <w:r w:rsidR="006D71E5" w:rsidRPr="00727997">
        <w:rPr>
          <w:rFonts w:cstheme="minorHAnsi"/>
          <w:iCs/>
          <w:sz w:val="20"/>
          <w:szCs w:val="20"/>
          <w:lang w:val="en-US"/>
        </w:rPr>
        <w:lastRenderedPageBreak/>
        <w:t xml:space="preserve">including subsistence, may be included under travel expenditure. If requested, the proposer must be able to justify that the proposed rate of pay is reasonable.  </w:t>
      </w:r>
    </w:p>
    <w:p w14:paraId="2EBF9A6E" w14:textId="77777777" w:rsidR="006D71E5" w:rsidRPr="00727997" w:rsidRDefault="004D5B08" w:rsidP="00856EAC">
      <w:pPr>
        <w:pStyle w:val="ListParagraph"/>
        <w:spacing w:before="120"/>
        <w:jc w:val="both"/>
        <w:rPr>
          <w:rFonts w:cstheme="minorHAnsi"/>
          <w:iCs/>
          <w:sz w:val="20"/>
          <w:szCs w:val="20"/>
          <w:lang w:val="en-US"/>
        </w:rPr>
      </w:pPr>
      <w:r w:rsidRPr="00727997">
        <w:rPr>
          <w:rFonts w:cstheme="minorHAnsi"/>
          <w:b/>
          <w:bCs/>
          <w:iCs/>
          <w:sz w:val="20"/>
          <w:szCs w:val="20"/>
          <w:lang w:val="en-US"/>
        </w:rPr>
        <w:t>-</w:t>
      </w:r>
      <w:r w:rsidR="006D71E5" w:rsidRPr="00727997">
        <w:rPr>
          <w:rFonts w:cstheme="minorHAnsi"/>
          <w:b/>
          <w:bCs/>
          <w:iCs/>
          <w:sz w:val="20"/>
          <w:szCs w:val="20"/>
          <w:lang w:val="en-US"/>
        </w:rPr>
        <w:t>Equipment and materials.</w:t>
      </w:r>
      <w:r w:rsidR="006D71E5" w:rsidRPr="00727997">
        <w:rPr>
          <w:rFonts w:cstheme="minorHAnsi"/>
          <w:iCs/>
          <w:sz w:val="20"/>
          <w:szCs w:val="20"/>
          <w:lang w:val="en-US"/>
        </w:rPr>
        <w:t xml:space="preserve">  Expenditures related to office equipment, motor vehicles and motor cycles, furniture, phones, computers. This should normally be limited to equipment or apparatus that is considered necessary for completion of the project. Office equipment would not normally be considered </w:t>
      </w:r>
      <w:r w:rsidR="00670C9D">
        <w:rPr>
          <w:rFonts w:cstheme="minorHAnsi"/>
          <w:iCs/>
          <w:sz w:val="20"/>
          <w:szCs w:val="20"/>
          <w:lang w:val="en-US"/>
        </w:rPr>
        <w:t>unless the project duration is 3</w:t>
      </w:r>
      <w:r w:rsidR="006D71E5" w:rsidRPr="00727997">
        <w:rPr>
          <w:rFonts w:cstheme="minorHAnsi"/>
          <w:iCs/>
          <w:sz w:val="20"/>
          <w:szCs w:val="20"/>
          <w:lang w:val="en-US"/>
        </w:rPr>
        <w:t xml:space="preserve"> years or more. Confirm that goods and equipment proposed will be for intended purposes. Evaluate lease vs buy options. Grant funds should not be used to buy vehicles. If vehicles are absolutely necessary, leasing should be considered. If the implementation period is longer than 4 years, buying the vehicles could be considered, after also taking into account future running costs such as maintenance, insurance and taxes. The design document should specify the use of equipment at the end of the project. Where feasible, their property should be transferred to beneficiaries.  </w:t>
      </w:r>
    </w:p>
    <w:p w14:paraId="07943239" w14:textId="77777777" w:rsidR="006D71E5" w:rsidRPr="00727997" w:rsidRDefault="004D5B08" w:rsidP="00856EAC">
      <w:pPr>
        <w:pStyle w:val="ListParagraph"/>
        <w:spacing w:before="120"/>
        <w:jc w:val="both"/>
        <w:rPr>
          <w:rFonts w:cstheme="minorHAnsi"/>
          <w:iCs/>
          <w:sz w:val="20"/>
          <w:szCs w:val="20"/>
          <w:lang w:val="en-US"/>
        </w:rPr>
      </w:pPr>
      <w:r w:rsidRPr="00727997">
        <w:rPr>
          <w:rFonts w:cstheme="minorHAnsi"/>
          <w:b/>
          <w:bCs/>
          <w:iCs/>
          <w:sz w:val="20"/>
          <w:szCs w:val="20"/>
          <w:lang w:val="en-US"/>
        </w:rPr>
        <w:t>-</w:t>
      </w:r>
      <w:r w:rsidR="006D71E5" w:rsidRPr="00727997">
        <w:rPr>
          <w:rFonts w:cstheme="minorHAnsi"/>
          <w:b/>
          <w:bCs/>
          <w:iCs/>
          <w:sz w:val="20"/>
          <w:szCs w:val="20"/>
          <w:lang w:val="en-US"/>
        </w:rPr>
        <w:t>Goods services and inputs.</w:t>
      </w:r>
      <w:r w:rsidR="006D71E5" w:rsidRPr="00727997">
        <w:rPr>
          <w:rFonts w:cstheme="minorHAnsi"/>
          <w:iCs/>
          <w:sz w:val="20"/>
          <w:szCs w:val="20"/>
          <w:lang w:val="en-US"/>
        </w:rPr>
        <w:t xml:space="preserve"> Expenditures related to goods and services procured for the project activities.</w:t>
      </w:r>
    </w:p>
    <w:p w14:paraId="5B577A64" w14:textId="77777777" w:rsidR="006D71E5" w:rsidRPr="00727997" w:rsidRDefault="004D5B08" w:rsidP="00856EAC">
      <w:pPr>
        <w:pStyle w:val="ListParagraph"/>
        <w:spacing w:before="120"/>
        <w:jc w:val="both"/>
        <w:rPr>
          <w:rFonts w:cstheme="minorHAnsi"/>
          <w:iCs/>
          <w:sz w:val="20"/>
          <w:szCs w:val="20"/>
          <w:lang w:val="en-US"/>
        </w:rPr>
      </w:pPr>
      <w:r w:rsidRPr="00727997">
        <w:rPr>
          <w:rFonts w:cstheme="minorHAnsi"/>
          <w:b/>
          <w:bCs/>
          <w:iCs/>
          <w:sz w:val="20"/>
          <w:szCs w:val="20"/>
          <w:lang w:val="en-US"/>
        </w:rPr>
        <w:t>-</w:t>
      </w:r>
      <w:r w:rsidR="006D71E5" w:rsidRPr="00727997">
        <w:rPr>
          <w:rFonts w:cstheme="minorHAnsi"/>
          <w:b/>
          <w:bCs/>
          <w:iCs/>
          <w:sz w:val="20"/>
          <w:szCs w:val="20"/>
          <w:lang w:val="en-US"/>
        </w:rPr>
        <w:t>Operating costs</w:t>
      </w:r>
      <w:r w:rsidR="006D71E5" w:rsidRPr="00727997">
        <w:rPr>
          <w:rFonts w:cstheme="minorHAnsi"/>
          <w:iCs/>
          <w:sz w:val="20"/>
          <w:szCs w:val="20"/>
          <w:lang w:val="en-US"/>
        </w:rPr>
        <w:t xml:space="preserve">. Expenditures related to recurrent costs under the </w:t>
      </w:r>
      <w:r w:rsidR="00324DF8">
        <w:rPr>
          <w:rFonts w:cstheme="minorHAnsi"/>
          <w:iCs/>
          <w:sz w:val="20"/>
          <w:szCs w:val="20"/>
          <w:lang w:val="en-US"/>
        </w:rPr>
        <w:t>Program</w:t>
      </w:r>
      <w:r w:rsidR="006D71E5" w:rsidRPr="00727997">
        <w:rPr>
          <w:rFonts w:cstheme="minorHAnsi"/>
          <w:iCs/>
          <w:sz w:val="20"/>
          <w:szCs w:val="20"/>
          <w:lang w:val="en-US"/>
        </w:rPr>
        <w:t xml:space="preserve">, rent (If it is an existing office space of the recipient, normally this cost should not be charged to the grant) and utilities for the project office, maintenance costs, </w:t>
      </w:r>
      <w:r w:rsidR="00741E6B" w:rsidRPr="00727997">
        <w:rPr>
          <w:rFonts w:cstheme="minorHAnsi"/>
          <w:iCs/>
          <w:sz w:val="20"/>
          <w:szCs w:val="20"/>
          <w:lang w:val="en-US"/>
        </w:rPr>
        <w:t>and audit</w:t>
      </w:r>
      <w:r w:rsidR="006D71E5" w:rsidRPr="00727997">
        <w:rPr>
          <w:rFonts w:cstheme="minorHAnsi"/>
          <w:iCs/>
          <w:sz w:val="20"/>
          <w:szCs w:val="20"/>
          <w:lang w:val="en-US"/>
        </w:rPr>
        <w:t xml:space="preserve"> costs.  </w:t>
      </w:r>
    </w:p>
    <w:p w14:paraId="45FF2552" w14:textId="77777777" w:rsidR="006D71E5" w:rsidRPr="00727997" w:rsidRDefault="004D5B08" w:rsidP="00856EAC">
      <w:pPr>
        <w:pStyle w:val="ListParagraph"/>
        <w:spacing w:before="120"/>
        <w:jc w:val="both"/>
        <w:rPr>
          <w:rFonts w:cstheme="minorHAnsi"/>
          <w:iCs/>
          <w:sz w:val="20"/>
          <w:szCs w:val="20"/>
          <w:lang w:val="en-US"/>
        </w:rPr>
      </w:pPr>
      <w:r w:rsidRPr="00727997">
        <w:rPr>
          <w:rFonts w:cstheme="minorHAnsi"/>
          <w:b/>
          <w:bCs/>
          <w:iCs/>
          <w:sz w:val="20"/>
          <w:szCs w:val="20"/>
          <w:lang w:val="en-US"/>
        </w:rPr>
        <w:t>-</w:t>
      </w:r>
      <w:r w:rsidR="006D71E5" w:rsidRPr="00727997">
        <w:rPr>
          <w:rFonts w:cstheme="minorHAnsi"/>
          <w:b/>
          <w:bCs/>
          <w:iCs/>
          <w:sz w:val="20"/>
          <w:szCs w:val="20"/>
          <w:lang w:val="en-US"/>
        </w:rPr>
        <w:t>Salaries and allowances.</w:t>
      </w:r>
      <w:r w:rsidR="006D71E5" w:rsidRPr="00727997">
        <w:rPr>
          <w:rFonts w:cstheme="minorHAnsi"/>
          <w:iCs/>
          <w:sz w:val="20"/>
          <w:szCs w:val="20"/>
          <w:lang w:val="en-US"/>
        </w:rPr>
        <w:t xml:space="preserve"> Expenditures related to the base salaries and allowances of the staff of the Grant Recipient directly assigned to the project/</w:t>
      </w:r>
      <w:r w:rsidR="00324DF8">
        <w:rPr>
          <w:rFonts w:cstheme="minorHAnsi"/>
          <w:iCs/>
          <w:sz w:val="20"/>
          <w:szCs w:val="20"/>
          <w:lang w:val="en-US"/>
        </w:rPr>
        <w:t>program</w:t>
      </w:r>
      <w:r w:rsidR="006D71E5" w:rsidRPr="00727997">
        <w:rPr>
          <w:rFonts w:cstheme="minorHAnsi"/>
          <w:iCs/>
          <w:sz w:val="20"/>
          <w:szCs w:val="20"/>
          <w:lang w:val="en-US"/>
        </w:rPr>
        <w:t xml:space="preserve"> activities. Project budgets should separately identify senior administrative staff salaries, technical staff salaries, administrative / clerical staff salaries.  Costs should be inclusive of all statutory levies that apply. Where part time </w:t>
      </w:r>
      <w:r w:rsidR="00741E6B" w:rsidRPr="00727997">
        <w:rPr>
          <w:rFonts w:cstheme="minorHAnsi"/>
          <w:iCs/>
          <w:sz w:val="20"/>
          <w:szCs w:val="20"/>
          <w:lang w:val="en-US"/>
        </w:rPr>
        <w:t>staffs are</w:t>
      </w:r>
      <w:r w:rsidR="006D71E5" w:rsidRPr="00727997">
        <w:rPr>
          <w:rFonts w:cstheme="minorHAnsi"/>
          <w:iCs/>
          <w:sz w:val="20"/>
          <w:szCs w:val="20"/>
          <w:lang w:val="en-US"/>
        </w:rPr>
        <w:t xml:space="preserve"> required, state the full time equivalents also. Salaries and allowance are typically not expected to exceed 30% of the total grant amount unless clearly justified. There should be no double counting with other administration overheads and project management costs stated elsewhere.</w:t>
      </w:r>
    </w:p>
    <w:p w14:paraId="68479035" w14:textId="77777777" w:rsidR="006D71E5" w:rsidRPr="00727997" w:rsidRDefault="00E42B71" w:rsidP="00856EAC">
      <w:pPr>
        <w:pStyle w:val="ListParagraph"/>
        <w:spacing w:before="120"/>
        <w:jc w:val="both"/>
        <w:rPr>
          <w:rFonts w:cstheme="minorHAnsi"/>
          <w:iCs/>
          <w:sz w:val="20"/>
          <w:szCs w:val="20"/>
          <w:lang w:val="en-US"/>
        </w:rPr>
      </w:pPr>
      <w:r w:rsidRPr="00727997">
        <w:rPr>
          <w:rFonts w:cstheme="minorHAnsi"/>
          <w:b/>
          <w:bCs/>
          <w:iCs/>
          <w:sz w:val="20"/>
          <w:szCs w:val="20"/>
          <w:lang w:val="en-US"/>
        </w:rPr>
        <w:t>-</w:t>
      </w:r>
      <w:r w:rsidR="006D71E5" w:rsidRPr="00727997">
        <w:rPr>
          <w:rFonts w:cstheme="minorHAnsi"/>
          <w:b/>
          <w:bCs/>
          <w:iCs/>
          <w:sz w:val="20"/>
          <w:szCs w:val="20"/>
          <w:lang w:val="en-US"/>
        </w:rPr>
        <w:t>Workshops.</w:t>
      </w:r>
      <w:r w:rsidR="006D71E5" w:rsidRPr="00727997">
        <w:rPr>
          <w:rFonts w:cstheme="minorHAnsi"/>
          <w:iCs/>
          <w:sz w:val="20"/>
          <w:szCs w:val="20"/>
          <w:lang w:val="en-US"/>
        </w:rPr>
        <w:t xml:space="preserve"> Expenditures related to the workshop meetings, venue, food and beverages, publication materials.</w:t>
      </w:r>
    </w:p>
    <w:p w14:paraId="1C741DCB" w14:textId="77777777" w:rsidR="006D71E5" w:rsidRPr="00727997" w:rsidRDefault="00E42B71" w:rsidP="00856EAC">
      <w:pPr>
        <w:pStyle w:val="ListParagraph"/>
        <w:spacing w:before="120"/>
        <w:jc w:val="both"/>
        <w:rPr>
          <w:rFonts w:cstheme="minorHAnsi"/>
          <w:iCs/>
          <w:sz w:val="20"/>
          <w:szCs w:val="20"/>
          <w:lang w:val="en-US"/>
        </w:rPr>
      </w:pPr>
      <w:r w:rsidRPr="00727997">
        <w:rPr>
          <w:rFonts w:cstheme="minorHAnsi"/>
          <w:b/>
          <w:bCs/>
          <w:iCs/>
          <w:sz w:val="20"/>
          <w:szCs w:val="20"/>
          <w:lang w:val="en-US"/>
        </w:rPr>
        <w:t>-</w:t>
      </w:r>
      <w:r w:rsidR="006D71E5" w:rsidRPr="00727997">
        <w:rPr>
          <w:rFonts w:cstheme="minorHAnsi"/>
          <w:b/>
          <w:bCs/>
          <w:iCs/>
          <w:sz w:val="20"/>
          <w:szCs w:val="20"/>
          <w:lang w:val="en-US"/>
        </w:rPr>
        <w:t>Trainings.</w:t>
      </w:r>
      <w:r w:rsidR="006D71E5" w:rsidRPr="00727997">
        <w:rPr>
          <w:rFonts w:cstheme="minorHAnsi"/>
          <w:iCs/>
          <w:sz w:val="20"/>
          <w:szCs w:val="20"/>
          <w:lang w:val="en-US"/>
        </w:rPr>
        <w:t xml:space="preserve"> Expenditures related to specific training events for eligible beneficiaries identified in the design report. Where applicable, this will include all related expenditures such as venue hire, travel for participants etc. Training of Grantee’s employees is excluded.</w:t>
      </w:r>
    </w:p>
    <w:p w14:paraId="2DA7B4BC" w14:textId="77777777" w:rsidR="006D71E5" w:rsidRPr="00727997" w:rsidRDefault="00E42B71" w:rsidP="00856EAC">
      <w:pPr>
        <w:pStyle w:val="ListParagraph"/>
        <w:spacing w:before="120"/>
        <w:jc w:val="both"/>
        <w:rPr>
          <w:rFonts w:cstheme="minorHAnsi"/>
          <w:iCs/>
          <w:sz w:val="20"/>
          <w:szCs w:val="20"/>
          <w:lang w:val="en-US"/>
        </w:rPr>
      </w:pPr>
      <w:r w:rsidRPr="00727997">
        <w:rPr>
          <w:rFonts w:cstheme="minorHAnsi"/>
          <w:iCs/>
          <w:sz w:val="20"/>
          <w:szCs w:val="20"/>
          <w:lang w:val="en-US"/>
        </w:rPr>
        <w:t>-</w:t>
      </w:r>
      <w:r w:rsidR="006D71E5" w:rsidRPr="00727997">
        <w:rPr>
          <w:rFonts w:cstheme="minorHAnsi"/>
          <w:b/>
          <w:bCs/>
          <w:iCs/>
          <w:sz w:val="20"/>
          <w:szCs w:val="20"/>
          <w:lang w:val="en-US"/>
        </w:rPr>
        <w:t>Travel and allowances.</w:t>
      </w:r>
      <w:r w:rsidR="006D71E5" w:rsidRPr="00727997">
        <w:rPr>
          <w:rFonts w:cstheme="minorHAnsi"/>
          <w:iCs/>
          <w:sz w:val="20"/>
          <w:szCs w:val="20"/>
          <w:lang w:val="en-US"/>
        </w:rPr>
        <w:t xml:space="preserve">  Expenditures related to fares, per diems and hotel costs for full time staff, consultants and beneficiaries. Separately identify domestic and international travel. </w:t>
      </w:r>
    </w:p>
    <w:p w14:paraId="15CD6EC9" w14:textId="77777777" w:rsidR="006D71E5" w:rsidRPr="00727997" w:rsidRDefault="00E42B71" w:rsidP="00856EAC">
      <w:pPr>
        <w:pStyle w:val="ListParagraph"/>
        <w:spacing w:before="120"/>
        <w:jc w:val="both"/>
        <w:rPr>
          <w:rFonts w:cstheme="minorHAnsi"/>
          <w:iCs/>
          <w:sz w:val="20"/>
          <w:szCs w:val="20"/>
          <w:lang w:val="en-US"/>
        </w:rPr>
      </w:pPr>
      <w:r w:rsidRPr="00727997">
        <w:rPr>
          <w:rFonts w:cstheme="minorHAnsi"/>
          <w:b/>
          <w:bCs/>
          <w:iCs/>
          <w:sz w:val="20"/>
          <w:szCs w:val="20"/>
          <w:lang w:val="en-US"/>
        </w:rPr>
        <w:t>-</w:t>
      </w:r>
      <w:r w:rsidR="006D71E5" w:rsidRPr="00727997">
        <w:rPr>
          <w:rFonts w:cstheme="minorHAnsi"/>
          <w:b/>
          <w:bCs/>
          <w:iCs/>
          <w:sz w:val="20"/>
          <w:szCs w:val="20"/>
          <w:lang w:val="en-US"/>
        </w:rPr>
        <w:t>Sub-Grants.</w:t>
      </w:r>
      <w:r w:rsidR="006D71E5" w:rsidRPr="00727997">
        <w:rPr>
          <w:rFonts w:cstheme="minorHAnsi"/>
          <w:iCs/>
          <w:sz w:val="20"/>
          <w:szCs w:val="20"/>
          <w:lang w:val="en-US"/>
        </w:rPr>
        <w:t xml:space="preserve"> Where grant resources are expected to be sub-granted to other partner agencies or beneficiaries, the purpose of such sub-grants and identify of intended sub-grantee / beneficiaries must be clearly stated. </w:t>
      </w:r>
    </w:p>
    <w:p w14:paraId="051FCA5F" w14:textId="77777777" w:rsidR="006D71E5" w:rsidRPr="00727997" w:rsidRDefault="00E42B71" w:rsidP="00856EAC">
      <w:pPr>
        <w:pStyle w:val="ListParagraph"/>
        <w:spacing w:before="120"/>
        <w:jc w:val="both"/>
        <w:rPr>
          <w:rFonts w:cstheme="minorHAnsi"/>
          <w:iCs/>
          <w:sz w:val="20"/>
          <w:szCs w:val="20"/>
          <w:lang w:val="en-US"/>
        </w:rPr>
      </w:pPr>
      <w:r w:rsidRPr="00727997">
        <w:rPr>
          <w:rFonts w:cstheme="minorHAnsi"/>
          <w:b/>
          <w:bCs/>
          <w:iCs/>
          <w:sz w:val="20"/>
          <w:szCs w:val="20"/>
          <w:lang w:val="en-US"/>
        </w:rPr>
        <w:t>-</w:t>
      </w:r>
      <w:r w:rsidR="006D71E5" w:rsidRPr="00727997">
        <w:rPr>
          <w:rFonts w:cstheme="minorHAnsi"/>
          <w:b/>
          <w:bCs/>
          <w:iCs/>
          <w:sz w:val="20"/>
          <w:szCs w:val="20"/>
          <w:lang w:val="en-US"/>
        </w:rPr>
        <w:t>Indirect costs.</w:t>
      </w:r>
      <w:r w:rsidR="006D71E5" w:rsidRPr="00727997">
        <w:rPr>
          <w:rFonts w:cstheme="minorHAnsi"/>
          <w:iCs/>
          <w:sz w:val="20"/>
          <w:szCs w:val="20"/>
          <w:lang w:val="en-US"/>
        </w:rPr>
        <w:t xml:space="preserve"> Indirect Costs refer to fixed or administrative overheads to be borne by the recipient. These may be stated as a fixed amount or a flat fee payable to the recipient for the execution of the grant, which should be calculated as a percentage of direct costs. They are expenditures that are in the nature of general administration expenses or overheads, which cannot be directly and easily identified. The amount of indirect costs should be reasonable, and normally expected to be no more than </w:t>
      </w:r>
      <w:r w:rsidR="00890E49">
        <w:rPr>
          <w:rFonts w:cstheme="minorHAnsi"/>
          <w:iCs/>
          <w:sz w:val="20"/>
          <w:szCs w:val="20"/>
          <w:lang w:val="en-US"/>
        </w:rPr>
        <w:t>5</w:t>
      </w:r>
      <w:r w:rsidR="00741E6B" w:rsidRPr="00727997">
        <w:rPr>
          <w:rFonts w:cstheme="minorHAnsi"/>
          <w:iCs/>
          <w:sz w:val="20"/>
          <w:szCs w:val="20"/>
          <w:lang w:val="en-US"/>
        </w:rPr>
        <w:t>% of</w:t>
      </w:r>
      <w:r w:rsidR="006D71E5" w:rsidRPr="00727997">
        <w:rPr>
          <w:rFonts w:cstheme="minorHAnsi"/>
          <w:iCs/>
          <w:sz w:val="20"/>
          <w:szCs w:val="20"/>
          <w:lang w:val="en-US"/>
        </w:rPr>
        <w:t xml:space="preserve"> direct costs, including for grants to a UN agency. Any percentage in excess will require a waiver, to be specifically justified, disclosed, cleared by IFAD’s Financial Management Division (FMD)</w:t>
      </w:r>
      <w:r w:rsidR="00741E6B" w:rsidRPr="00727997">
        <w:rPr>
          <w:rFonts w:cstheme="minorHAnsi"/>
          <w:iCs/>
          <w:sz w:val="20"/>
          <w:szCs w:val="20"/>
          <w:lang w:val="en-US"/>
        </w:rPr>
        <w:t xml:space="preserve"> </w:t>
      </w:r>
      <w:r w:rsidR="006D71E5" w:rsidRPr="00727997">
        <w:rPr>
          <w:rFonts w:cstheme="minorHAnsi"/>
          <w:iCs/>
          <w:sz w:val="20"/>
          <w:szCs w:val="20"/>
          <w:lang w:val="en-US"/>
        </w:rPr>
        <w:t xml:space="preserve">at the Quality Assurance (QA) review and recorded in the QA minutes. Such authorized greater percentage shall not constitute a precedent for requesting such waiver. IFAD grant funds may not be used for fixed indirect costs or core funding of the recipient (i.e. budget support). Care should be taken to avoid double counting (e.g. between a fee-based service to a recipient/implementing agency in addition to reimbursement of general overheads). The cost table included in design reports should clearly show indirect costs. Expenditures that are eligible for financing, along with the amounts allocated to each category, are specified in Attachment 3 to the invitation email, IFAD Grant Agreement, under Schedule 2. </w:t>
      </w:r>
    </w:p>
    <w:p w14:paraId="2FA35E94" w14:textId="77777777" w:rsidR="00856EAC" w:rsidRPr="00727997" w:rsidRDefault="00856EAC" w:rsidP="00494D6D">
      <w:pPr>
        <w:pStyle w:val="ListParagraph"/>
        <w:numPr>
          <w:ilvl w:val="0"/>
          <w:numId w:val="42"/>
        </w:numPr>
        <w:spacing w:before="120"/>
        <w:jc w:val="both"/>
        <w:rPr>
          <w:rFonts w:cstheme="minorHAnsi"/>
          <w:iCs/>
          <w:sz w:val="20"/>
          <w:szCs w:val="20"/>
          <w:lang w:val="en-US"/>
        </w:rPr>
      </w:pPr>
      <w:r w:rsidRPr="00727997">
        <w:rPr>
          <w:rFonts w:cstheme="minorHAnsi"/>
          <w:iCs/>
          <w:sz w:val="20"/>
          <w:szCs w:val="20"/>
          <w:lang w:val="en-US"/>
        </w:rPr>
        <w:lastRenderedPageBreak/>
        <w:t>Grant funding to recipients and sub-recipients should cover only allowable costs as specified in the financing tables of the Grant Agreement.</w:t>
      </w:r>
    </w:p>
    <w:p w14:paraId="297012DB" w14:textId="5BFF545F" w:rsidR="00856EAC" w:rsidRDefault="00856EAC" w:rsidP="00856EAC">
      <w:pPr>
        <w:pStyle w:val="ListParagraph"/>
        <w:spacing w:before="120"/>
        <w:ind w:left="360"/>
        <w:jc w:val="both"/>
        <w:rPr>
          <w:rFonts w:cstheme="minorHAnsi"/>
          <w:iCs/>
          <w:sz w:val="20"/>
          <w:szCs w:val="20"/>
          <w:highlight w:val="yellow"/>
          <w:lang w:val="en-US"/>
        </w:rPr>
      </w:pPr>
    </w:p>
    <w:p w14:paraId="61C37F97" w14:textId="77777777" w:rsidR="001B5E86" w:rsidRPr="00727997" w:rsidRDefault="001B5E86" w:rsidP="001B5E86">
      <w:pPr>
        <w:pStyle w:val="Heading1"/>
        <w:numPr>
          <w:ilvl w:val="0"/>
          <w:numId w:val="2"/>
        </w:numPr>
        <w:rPr>
          <w:rFonts w:asciiTheme="minorHAnsi" w:hAnsiTheme="minorHAnsi" w:cstheme="minorHAnsi"/>
          <w:lang w:val="en-US"/>
        </w:rPr>
      </w:pPr>
      <w:r>
        <w:rPr>
          <w:rFonts w:asciiTheme="minorHAnsi" w:hAnsiTheme="minorHAnsi" w:cstheme="minorHAnsi"/>
          <w:lang w:val="en-US"/>
        </w:rPr>
        <w:t>T</w:t>
      </w:r>
      <w:r w:rsidRPr="00727997">
        <w:rPr>
          <w:rFonts w:asciiTheme="minorHAnsi" w:hAnsiTheme="minorHAnsi" w:cstheme="minorHAnsi"/>
          <w:lang w:val="en-US"/>
        </w:rPr>
        <w:t>imeline and submission process</w:t>
      </w:r>
    </w:p>
    <w:p w14:paraId="2402AAE2" w14:textId="17EC604D" w:rsidR="001B5E86" w:rsidRPr="000E2582" w:rsidRDefault="001B5E86" w:rsidP="001B5E86">
      <w:pPr>
        <w:pStyle w:val="ListParagraph"/>
        <w:numPr>
          <w:ilvl w:val="0"/>
          <w:numId w:val="42"/>
        </w:numPr>
        <w:spacing w:before="120"/>
        <w:jc w:val="both"/>
        <w:rPr>
          <w:rFonts w:cstheme="minorHAnsi"/>
          <w:iCs/>
          <w:sz w:val="20"/>
          <w:szCs w:val="20"/>
          <w:lang w:val="en-US"/>
        </w:rPr>
      </w:pPr>
      <w:r w:rsidRPr="000E2582">
        <w:rPr>
          <w:rFonts w:cstheme="minorHAnsi"/>
          <w:iCs/>
          <w:sz w:val="20"/>
          <w:szCs w:val="20"/>
          <w:lang w:val="en-US"/>
        </w:rPr>
        <w:t xml:space="preserve">The invitation to present proposals has been published in the </w:t>
      </w:r>
      <w:r w:rsidR="002C23E2">
        <w:rPr>
          <w:rFonts w:cstheme="minorHAnsi"/>
          <w:iCs/>
          <w:sz w:val="20"/>
          <w:szCs w:val="20"/>
          <w:lang w:val="en-US"/>
        </w:rPr>
        <w:t xml:space="preserve">institutional website on the following link: </w:t>
      </w:r>
      <w:hyperlink r:id="rId17" w:history="1">
        <w:r w:rsidR="002C23E2">
          <w:rPr>
            <w:rStyle w:val="Hyperlink"/>
          </w:rPr>
          <w:t>https://www.ifad.org/en/web/latest/news-detail/asset/41798723</w:t>
        </w:r>
      </w:hyperlink>
      <w:r w:rsidR="002C23E2">
        <w:rPr>
          <w:rFonts w:cstheme="minorHAnsi"/>
          <w:iCs/>
          <w:sz w:val="20"/>
          <w:szCs w:val="20"/>
          <w:lang w:val="en-US"/>
        </w:rPr>
        <w:t xml:space="preserve"> </w:t>
      </w:r>
      <w:r w:rsidRPr="000E2582">
        <w:rPr>
          <w:rFonts w:cstheme="minorHAnsi"/>
          <w:iCs/>
          <w:sz w:val="20"/>
          <w:szCs w:val="20"/>
          <w:lang w:val="en-US"/>
        </w:rPr>
        <w:t xml:space="preserve">on 14/02/2019. Interested institutions can confirm their intention to submit a proposal through </w:t>
      </w:r>
      <w:r w:rsidR="002C23E2">
        <w:rPr>
          <w:rFonts w:cstheme="minorHAnsi"/>
          <w:iCs/>
          <w:sz w:val="20"/>
          <w:szCs w:val="20"/>
          <w:lang w:val="en-US"/>
        </w:rPr>
        <w:t>an email to the designated team</w:t>
      </w:r>
      <w:r w:rsidRPr="000E2582">
        <w:rPr>
          <w:rFonts w:cstheme="minorHAnsi"/>
          <w:iCs/>
          <w:sz w:val="20"/>
          <w:szCs w:val="20"/>
          <w:lang w:val="en-US"/>
        </w:rPr>
        <w:t xml:space="preserve"> until February 28th . </w:t>
      </w:r>
    </w:p>
    <w:p w14:paraId="15627094" w14:textId="77777777" w:rsidR="001B5E86" w:rsidRPr="000E2582" w:rsidRDefault="001B5E86" w:rsidP="001B5E86">
      <w:pPr>
        <w:pStyle w:val="ListParagraph"/>
        <w:spacing w:before="120"/>
        <w:ind w:left="360"/>
        <w:jc w:val="both"/>
        <w:rPr>
          <w:rFonts w:cstheme="minorHAnsi"/>
          <w:iCs/>
          <w:sz w:val="20"/>
          <w:szCs w:val="20"/>
          <w:lang w:val="en-US"/>
        </w:rPr>
      </w:pPr>
    </w:p>
    <w:p w14:paraId="7C859463" w14:textId="77777777" w:rsidR="001B5E86" w:rsidRPr="000E2582" w:rsidRDefault="001B5E86" w:rsidP="001B5E86">
      <w:pPr>
        <w:pStyle w:val="ListParagraph"/>
        <w:numPr>
          <w:ilvl w:val="0"/>
          <w:numId w:val="42"/>
        </w:numPr>
        <w:spacing w:before="120"/>
        <w:jc w:val="both"/>
        <w:rPr>
          <w:rFonts w:cstheme="minorHAnsi"/>
          <w:lang w:val="en-US"/>
        </w:rPr>
      </w:pPr>
      <w:r w:rsidRPr="000E2582">
        <w:rPr>
          <w:rFonts w:cstheme="minorHAnsi"/>
          <w:iCs/>
          <w:sz w:val="20"/>
          <w:szCs w:val="20"/>
          <w:lang w:val="en-US"/>
        </w:rPr>
        <w:t>Proposals must be submitted by March 6th. Those received after the deadline will not be considered, while the ones received by the indicated deadline and deemed to be compliant with the requirements set out in this RFP will be evaluated in accordance with the process outlined herein</w:t>
      </w:r>
      <w:r w:rsidRPr="000E2582">
        <w:rPr>
          <w:rFonts w:cstheme="minorHAnsi"/>
          <w:lang w:val="en-US"/>
        </w:rPr>
        <w:t xml:space="preserve">. </w:t>
      </w:r>
    </w:p>
    <w:p w14:paraId="2B9A83C4" w14:textId="77777777" w:rsidR="001B5E86" w:rsidRPr="000E2582" w:rsidRDefault="001B5E86" w:rsidP="001B5E86">
      <w:pPr>
        <w:pStyle w:val="ListParagraph"/>
        <w:rPr>
          <w:rFonts w:cstheme="minorHAnsi"/>
          <w:iCs/>
          <w:sz w:val="20"/>
          <w:szCs w:val="20"/>
          <w:lang w:val="en-US"/>
        </w:rPr>
      </w:pPr>
    </w:p>
    <w:p w14:paraId="61BDBBF6" w14:textId="77777777" w:rsidR="001B5E86" w:rsidRPr="000E2582" w:rsidRDefault="001B5E86" w:rsidP="001B5E86">
      <w:pPr>
        <w:pStyle w:val="ListParagraph"/>
        <w:numPr>
          <w:ilvl w:val="0"/>
          <w:numId w:val="42"/>
        </w:numPr>
        <w:spacing w:before="120"/>
        <w:jc w:val="both"/>
        <w:rPr>
          <w:rFonts w:cstheme="minorHAnsi"/>
          <w:lang w:val="en-US"/>
        </w:rPr>
      </w:pPr>
      <w:r w:rsidRPr="000E2582">
        <w:rPr>
          <w:rFonts w:cstheme="minorHAnsi"/>
          <w:iCs/>
          <w:sz w:val="20"/>
          <w:szCs w:val="20"/>
          <w:lang w:val="en-US"/>
        </w:rPr>
        <w:t>A first selection for a short list will be made by the 13</w:t>
      </w:r>
      <w:r w:rsidRPr="000E2582">
        <w:rPr>
          <w:rFonts w:cstheme="minorHAnsi"/>
          <w:iCs/>
          <w:sz w:val="20"/>
          <w:szCs w:val="20"/>
          <w:vertAlign w:val="superscript"/>
          <w:lang w:val="en-US"/>
        </w:rPr>
        <w:t>th</w:t>
      </w:r>
      <w:r w:rsidRPr="000E2582">
        <w:rPr>
          <w:rFonts w:cstheme="minorHAnsi"/>
          <w:iCs/>
          <w:sz w:val="20"/>
          <w:szCs w:val="20"/>
          <w:lang w:val="en-US"/>
        </w:rPr>
        <w:t xml:space="preserve"> of March. The final selection will be made by the selection committee on the 20</w:t>
      </w:r>
      <w:r w:rsidRPr="000E2582">
        <w:rPr>
          <w:rFonts w:cstheme="minorHAnsi"/>
          <w:iCs/>
          <w:sz w:val="20"/>
          <w:szCs w:val="20"/>
          <w:vertAlign w:val="superscript"/>
          <w:lang w:val="en-US"/>
        </w:rPr>
        <w:t>th</w:t>
      </w:r>
      <w:r w:rsidRPr="000E2582">
        <w:rPr>
          <w:rFonts w:cstheme="minorHAnsi"/>
          <w:iCs/>
          <w:sz w:val="20"/>
          <w:szCs w:val="20"/>
          <w:lang w:val="en-US"/>
        </w:rPr>
        <w:t xml:space="preserve"> of March. Only Short listed applicants will be notif</w:t>
      </w:r>
      <w:bookmarkStart w:id="11" w:name="_GoBack"/>
      <w:bookmarkEnd w:id="11"/>
      <w:r w:rsidRPr="000E2582">
        <w:rPr>
          <w:rFonts w:cstheme="minorHAnsi"/>
          <w:iCs/>
          <w:sz w:val="20"/>
          <w:szCs w:val="20"/>
          <w:lang w:val="en-US"/>
        </w:rPr>
        <w:t>ied on the outcome of the call, by March 25</w:t>
      </w:r>
      <w:r w:rsidRPr="000E2582">
        <w:rPr>
          <w:rFonts w:cstheme="minorHAnsi"/>
          <w:iCs/>
          <w:sz w:val="20"/>
          <w:szCs w:val="20"/>
          <w:vertAlign w:val="superscript"/>
          <w:lang w:val="en-US"/>
        </w:rPr>
        <w:t>th</w:t>
      </w:r>
      <w:r w:rsidRPr="000E2582">
        <w:rPr>
          <w:rFonts w:cstheme="minorHAnsi"/>
          <w:iCs/>
          <w:sz w:val="20"/>
          <w:szCs w:val="20"/>
          <w:lang w:val="en-US"/>
        </w:rPr>
        <w:t xml:space="preserve"> . The winning applicant should be available to finalize its proposal by the 1</w:t>
      </w:r>
      <w:r w:rsidRPr="000E2582">
        <w:rPr>
          <w:rFonts w:cstheme="minorHAnsi"/>
          <w:iCs/>
          <w:sz w:val="20"/>
          <w:szCs w:val="20"/>
          <w:vertAlign w:val="superscript"/>
          <w:lang w:val="en-US"/>
        </w:rPr>
        <w:t>st</w:t>
      </w:r>
      <w:r w:rsidRPr="000E2582">
        <w:rPr>
          <w:rFonts w:cstheme="minorHAnsi"/>
          <w:iCs/>
          <w:sz w:val="20"/>
          <w:szCs w:val="20"/>
          <w:lang w:val="en-US"/>
        </w:rPr>
        <w:t xml:space="preserve">  of April  following IFAD’s team feedback and Quality Enhancement review. The timeline of the whole process is included in table 2 below:</w:t>
      </w:r>
    </w:p>
    <w:p w14:paraId="46E0AA54" w14:textId="7CE21BC2" w:rsidR="001B5E86" w:rsidRPr="000E2582" w:rsidRDefault="002C23E2" w:rsidP="001B5E86">
      <w:pPr>
        <w:pStyle w:val="Heading3"/>
        <w:jc w:val="center"/>
        <w:rPr>
          <w:rFonts w:asciiTheme="minorHAnsi" w:hAnsiTheme="minorHAnsi" w:cstheme="minorHAnsi"/>
          <w:lang w:val="en-US"/>
        </w:rPr>
      </w:pPr>
      <w:r>
        <w:rPr>
          <w:rFonts w:asciiTheme="minorHAnsi" w:hAnsiTheme="minorHAnsi" w:cstheme="minorHAnsi"/>
          <w:lang w:val="en-US"/>
        </w:rPr>
        <w:t>Table 2</w:t>
      </w:r>
      <w:r w:rsidR="001B5E86" w:rsidRPr="000E2582">
        <w:rPr>
          <w:rFonts w:asciiTheme="minorHAnsi" w:hAnsiTheme="minorHAnsi" w:cstheme="minorHAnsi"/>
          <w:lang w:val="en-US"/>
        </w:rPr>
        <w:t>. Timeline of the grant preparation/review process</w:t>
      </w:r>
    </w:p>
    <w:tbl>
      <w:tblPr>
        <w:tblStyle w:val="TableGrid1"/>
        <w:tblW w:w="5000" w:type="pct"/>
        <w:tblLayout w:type="fixed"/>
        <w:tblLook w:val="0660" w:firstRow="1" w:lastRow="1" w:firstColumn="0" w:lastColumn="0" w:noHBand="1" w:noVBand="1"/>
      </w:tblPr>
      <w:tblGrid>
        <w:gridCol w:w="4811"/>
        <w:gridCol w:w="4208"/>
      </w:tblGrid>
      <w:tr w:rsidR="001B5E86" w:rsidRPr="000E2582" w14:paraId="697E1DC9" w14:textId="77777777" w:rsidTr="0041776E">
        <w:tc>
          <w:tcPr>
            <w:tcW w:w="2667" w:type="pct"/>
            <w:tcBorders>
              <w:top w:val="single" w:sz="4" w:space="0" w:color="auto"/>
              <w:left w:val="single" w:sz="4" w:space="0" w:color="auto"/>
              <w:bottom w:val="single" w:sz="4" w:space="0" w:color="auto"/>
              <w:right w:val="single" w:sz="4" w:space="0" w:color="auto"/>
            </w:tcBorders>
            <w:noWrap/>
            <w:hideMark/>
          </w:tcPr>
          <w:p w14:paraId="33F329D0" w14:textId="77777777" w:rsidR="001B5E86" w:rsidRPr="000E2582" w:rsidRDefault="001B5E86" w:rsidP="0041776E">
            <w:pPr>
              <w:jc w:val="center"/>
              <w:rPr>
                <w:rFonts w:asciiTheme="minorHAnsi" w:eastAsiaTheme="minorHAnsi" w:hAnsiTheme="minorHAnsi" w:cstheme="minorHAnsi"/>
                <w:lang w:val="en-US"/>
              </w:rPr>
            </w:pPr>
            <w:r w:rsidRPr="000E2582">
              <w:rPr>
                <w:rFonts w:asciiTheme="minorHAnsi" w:hAnsiTheme="minorHAnsi" w:cstheme="minorHAnsi"/>
                <w:lang w:val="en-US"/>
              </w:rPr>
              <w:t>Action</w:t>
            </w:r>
          </w:p>
        </w:tc>
        <w:tc>
          <w:tcPr>
            <w:tcW w:w="2333" w:type="pct"/>
            <w:tcBorders>
              <w:top w:val="single" w:sz="4" w:space="0" w:color="auto"/>
              <w:left w:val="single" w:sz="4" w:space="0" w:color="auto"/>
              <w:bottom w:val="single" w:sz="4" w:space="0" w:color="auto"/>
              <w:right w:val="single" w:sz="4" w:space="0" w:color="auto"/>
            </w:tcBorders>
            <w:hideMark/>
          </w:tcPr>
          <w:p w14:paraId="1297ED7A" w14:textId="77777777" w:rsidR="001B5E86" w:rsidRPr="000E2582" w:rsidRDefault="001B5E86" w:rsidP="0041776E">
            <w:pPr>
              <w:jc w:val="center"/>
              <w:rPr>
                <w:rFonts w:asciiTheme="minorHAnsi" w:eastAsiaTheme="minorHAnsi" w:hAnsiTheme="minorHAnsi" w:cstheme="minorHAnsi"/>
                <w:lang w:val="en-US"/>
              </w:rPr>
            </w:pPr>
            <w:r w:rsidRPr="000E2582">
              <w:rPr>
                <w:rFonts w:asciiTheme="minorHAnsi" w:hAnsiTheme="minorHAnsi" w:cstheme="minorHAnsi"/>
                <w:lang w:val="en-US"/>
              </w:rPr>
              <w:t>Deadline</w:t>
            </w:r>
          </w:p>
        </w:tc>
      </w:tr>
      <w:tr w:rsidR="001B5E86" w:rsidRPr="000E2582" w14:paraId="70631FEC" w14:textId="77777777" w:rsidTr="0041776E">
        <w:trPr>
          <w:trHeight w:val="85"/>
        </w:trPr>
        <w:tc>
          <w:tcPr>
            <w:tcW w:w="5000" w:type="pct"/>
            <w:gridSpan w:val="2"/>
            <w:tcBorders>
              <w:top w:val="single" w:sz="4" w:space="0" w:color="auto"/>
              <w:left w:val="single" w:sz="4" w:space="0" w:color="auto"/>
              <w:bottom w:val="single" w:sz="4" w:space="0" w:color="auto"/>
              <w:right w:val="single" w:sz="4" w:space="0" w:color="auto"/>
            </w:tcBorders>
            <w:noWrap/>
            <w:hideMark/>
          </w:tcPr>
          <w:p w14:paraId="26499844" w14:textId="77777777" w:rsidR="001B5E86" w:rsidRPr="000E2582" w:rsidRDefault="001B5E86" w:rsidP="0041776E">
            <w:pPr>
              <w:pStyle w:val="DecimalAligned"/>
              <w:tabs>
                <w:tab w:val="clear" w:pos="360"/>
                <w:tab w:val="left" w:pos="708"/>
              </w:tabs>
              <w:rPr>
                <w:rFonts w:cstheme="minorHAnsi"/>
                <w:b/>
                <w:bCs/>
              </w:rPr>
            </w:pPr>
            <w:r w:rsidRPr="000E2582">
              <w:rPr>
                <w:rFonts w:cstheme="minorHAnsi"/>
                <w:b/>
                <w:bCs/>
              </w:rPr>
              <w:t>Qualification phase</w:t>
            </w:r>
          </w:p>
        </w:tc>
      </w:tr>
      <w:tr w:rsidR="001B5E86" w:rsidRPr="000E2582" w14:paraId="7CF262A2" w14:textId="77777777" w:rsidTr="0041776E">
        <w:trPr>
          <w:trHeight w:val="85"/>
        </w:trPr>
        <w:tc>
          <w:tcPr>
            <w:tcW w:w="2667" w:type="pct"/>
            <w:tcBorders>
              <w:top w:val="single" w:sz="4" w:space="0" w:color="auto"/>
              <w:left w:val="single" w:sz="4" w:space="0" w:color="auto"/>
              <w:bottom w:val="single" w:sz="4" w:space="0" w:color="auto"/>
              <w:right w:val="single" w:sz="4" w:space="0" w:color="auto"/>
            </w:tcBorders>
            <w:noWrap/>
            <w:hideMark/>
          </w:tcPr>
          <w:p w14:paraId="25CC9BEB" w14:textId="157AA70B" w:rsidR="001B5E86" w:rsidRPr="000E2582" w:rsidRDefault="001B5E86" w:rsidP="002C23E2">
            <w:pPr>
              <w:ind w:left="284" w:hanging="284"/>
              <w:rPr>
                <w:rFonts w:ascii="Calibri" w:eastAsiaTheme="minorHAnsi" w:hAnsi="Calibri" w:cstheme="minorHAnsi"/>
                <w:lang w:val="en-US"/>
              </w:rPr>
            </w:pPr>
            <w:r w:rsidRPr="000E2582">
              <w:rPr>
                <w:rFonts w:cstheme="minorHAnsi"/>
                <w:lang w:val="en-US"/>
              </w:rPr>
              <w:t xml:space="preserve">1. Deadline for expressions of interest </w:t>
            </w:r>
          </w:p>
        </w:tc>
        <w:tc>
          <w:tcPr>
            <w:tcW w:w="2333" w:type="pct"/>
            <w:tcBorders>
              <w:top w:val="single" w:sz="4" w:space="0" w:color="auto"/>
              <w:left w:val="single" w:sz="4" w:space="0" w:color="auto"/>
              <w:bottom w:val="single" w:sz="4" w:space="0" w:color="auto"/>
              <w:right w:val="single" w:sz="4" w:space="0" w:color="auto"/>
            </w:tcBorders>
          </w:tcPr>
          <w:p w14:paraId="35865186" w14:textId="77777777" w:rsidR="001B5E86" w:rsidRPr="000E2582" w:rsidRDefault="001B5E86" w:rsidP="0041776E">
            <w:pPr>
              <w:pStyle w:val="DecimalAligned"/>
              <w:tabs>
                <w:tab w:val="clear" w:pos="360"/>
                <w:tab w:val="left" w:pos="842"/>
              </w:tabs>
              <w:jc w:val="center"/>
              <w:rPr>
                <w:rFonts w:cstheme="minorHAnsi"/>
              </w:rPr>
            </w:pPr>
            <w:r w:rsidRPr="000E2582">
              <w:rPr>
                <w:rFonts w:cstheme="minorHAnsi"/>
              </w:rPr>
              <w:t>28</w:t>
            </w:r>
            <w:r w:rsidRPr="000E2582">
              <w:rPr>
                <w:rFonts w:cstheme="minorHAnsi"/>
                <w:vertAlign w:val="superscript"/>
              </w:rPr>
              <w:t>th</w:t>
            </w:r>
            <w:r w:rsidRPr="000E2582">
              <w:rPr>
                <w:rFonts w:cstheme="minorHAnsi"/>
              </w:rPr>
              <w:t xml:space="preserve"> of February</w:t>
            </w:r>
          </w:p>
        </w:tc>
      </w:tr>
      <w:tr w:rsidR="001B5E86" w:rsidRPr="000E2582" w14:paraId="025C9069" w14:textId="77777777" w:rsidTr="0041776E">
        <w:trPr>
          <w:trHeight w:val="85"/>
        </w:trPr>
        <w:tc>
          <w:tcPr>
            <w:tcW w:w="2667" w:type="pct"/>
            <w:tcBorders>
              <w:top w:val="single" w:sz="4" w:space="0" w:color="auto"/>
              <w:left w:val="single" w:sz="4" w:space="0" w:color="auto"/>
              <w:bottom w:val="single" w:sz="4" w:space="0" w:color="auto"/>
              <w:right w:val="single" w:sz="4" w:space="0" w:color="auto"/>
            </w:tcBorders>
            <w:noWrap/>
            <w:hideMark/>
          </w:tcPr>
          <w:p w14:paraId="79BEE2B3" w14:textId="33CEDDEB" w:rsidR="001B5E86" w:rsidRPr="000E2582" w:rsidRDefault="001B5E86" w:rsidP="002C23E2">
            <w:pPr>
              <w:ind w:left="284" w:hanging="284"/>
              <w:rPr>
                <w:rFonts w:ascii="Calibri" w:eastAsiaTheme="minorHAnsi" w:hAnsi="Calibri" w:cstheme="minorHAnsi"/>
                <w:lang w:val="en-US" w:eastAsia="en-US"/>
              </w:rPr>
            </w:pPr>
            <w:r w:rsidRPr="000E2582">
              <w:rPr>
                <w:rFonts w:cstheme="minorHAnsi"/>
                <w:lang w:val="en-US"/>
              </w:rPr>
              <w:t xml:space="preserve">2. Deadline for queries </w:t>
            </w:r>
          </w:p>
        </w:tc>
        <w:tc>
          <w:tcPr>
            <w:tcW w:w="2333" w:type="pct"/>
            <w:tcBorders>
              <w:top w:val="single" w:sz="4" w:space="0" w:color="auto"/>
              <w:left w:val="single" w:sz="4" w:space="0" w:color="auto"/>
              <w:bottom w:val="single" w:sz="4" w:space="0" w:color="auto"/>
              <w:right w:val="single" w:sz="4" w:space="0" w:color="auto"/>
            </w:tcBorders>
          </w:tcPr>
          <w:p w14:paraId="2B0BE4FD" w14:textId="77777777" w:rsidR="001B5E86" w:rsidRPr="000E2582" w:rsidRDefault="001B5E86" w:rsidP="0041776E">
            <w:pPr>
              <w:pStyle w:val="DecimalAligned"/>
              <w:tabs>
                <w:tab w:val="clear" w:pos="360"/>
                <w:tab w:val="left" w:pos="842"/>
              </w:tabs>
              <w:jc w:val="center"/>
              <w:rPr>
                <w:rFonts w:cstheme="minorHAnsi"/>
              </w:rPr>
            </w:pPr>
            <w:r w:rsidRPr="000E2582">
              <w:rPr>
                <w:rFonts w:cstheme="minorHAnsi"/>
              </w:rPr>
              <w:t>28</w:t>
            </w:r>
            <w:r w:rsidRPr="000E2582">
              <w:rPr>
                <w:rFonts w:cstheme="minorHAnsi"/>
                <w:vertAlign w:val="superscript"/>
              </w:rPr>
              <w:t>th</w:t>
            </w:r>
            <w:r w:rsidRPr="000E2582">
              <w:rPr>
                <w:rFonts w:cstheme="minorHAnsi"/>
              </w:rPr>
              <w:t xml:space="preserve"> of February</w:t>
            </w:r>
          </w:p>
        </w:tc>
      </w:tr>
      <w:tr w:rsidR="001B5E86" w:rsidRPr="000E2582" w14:paraId="0893957C" w14:textId="77777777" w:rsidTr="0041776E">
        <w:trPr>
          <w:trHeight w:val="85"/>
        </w:trPr>
        <w:tc>
          <w:tcPr>
            <w:tcW w:w="2667" w:type="pct"/>
            <w:tcBorders>
              <w:top w:val="single" w:sz="4" w:space="0" w:color="auto"/>
              <w:left w:val="single" w:sz="4" w:space="0" w:color="auto"/>
              <w:bottom w:val="single" w:sz="4" w:space="0" w:color="auto"/>
              <w:right w:val="single" w:sz="4" w:space="0" w:color="auto"/>
            </w:tcBorders>
            <w:noWrap/>
            <w:hideMark/>
          </w:tcPr>
          <w:p w14:paraId="341CBF19" w14:textId="77777777" w:rsidR="001B5E86" w:rsidRPr="000E2582" w:rsidRDefault="001B5E86" w:rsidP="0041776E">
            <w:pPr>
              <w:ind w:left="284" w:hanging="284"/>
              <w:rPr>
                <w:rFonts w:asciiTheme="minorHAnsi" w:eastAsiaTheme="minorHAnsi" w:hAnsiTheme="minorHAnsi" w:cstheme="minorHAnsi"/>
                <w:lang w:val="en-US"/>
              </w:rPr>
            </w:pPr>
            <w:r w:rsidRPr="000E2582">
              <w:rPr>
                <w:rFonts w:asciiTheme="minorHAnsi" w:hAnsiTheme="minorHAnsi" w:cstheme="minorHAnsi"/>
                <w:lang w:val="en-US"/>
              </w:rPr>
              <w:t xml:space="preserve">3.  Deadline for submission of proposals </w:t>
            </w:r>
          </w:p>
        </w:tc>
        <w:tc>
          <w:tcPr>
            <w:tcW w:w="2333" w:type="pct"/>
            <w:tcBorders>
              <w:top w:val="single" w:sz="4" w:space="0" w:color="auto"/>
              <w:left w:val="single" w:sz="4" w:space="0" w:color="auto"/>
              <w:bottom w:val="single" w:sz="4" w:space="0" w:color="auto"/>
              <w:right w:val="single" w:sz="4" w:space="0" w:color="auto"/>
            </w:tcBorders>
          </w:tcPr>
          <w:p w14:paraId="4DDBE957" w14:textId="77777777" w:rsidR="001B5E86" w:rsidRPr="000E2582" w:rsidRDefault="001B5E86" w:rsidP="0041776E">
            <w:pPr>
              <w:pStyle w:val="DecimalAligned"/>
              <w:tabs>
                <w:tab w:val="clear" w:pos="360"/>
                <w:tab w:val="left" w:pos="708"/>
              </w:tabs>
              <w:jc w:val="center"/>
              <w:rPr>
                <w:rFonts w:cstheme="minorHAnsi"/>
              </w:rPr>
            </w:pPr>
            <w:r w:rsidRPr="000E2582">
              <w:rPr>
                <w:rFonts w:cstheme="minorHAnsi"/>
              </w:rPr>
              <w:t>6</w:t>
            </w:r>
            <w:r w:rsidRPr="000E2582">
              <w:rPr>
                <w:rFonts w:cstheme="minorHAnsi"/>
                <w:vertAlign w:val="superscript"/>
              </w:rPr>
              <w:t>th</w:t>
            </w:r>
            <w:r w:rsidRPr="000E2582">
              <w:rPr>
                <w:rFonts w:cstheme="minorHAnsi"/>
              </w:rPr>
              <w:t xml:space="preserve">  of March</w:t>
            </w:r>
          </w:p>
        </w:tc>
      </w:tr>
      <w:tr w:rsidR="001B5E86" w:rsidRPr="000E2582" w14:paraId="7850D15B" w14:textId="77777777" w:rsidTr="0041776E">
        <w:trPr>
          <w:trHeight w:val="263"/>
        </w:trPr>
        <w:tc>
          <w:tcPr>
            <w:tcW w:w="5000" w:type="pct"/>
            <w:gridSpan w:val="2"/>
            <w:tcBorders>
              <w:top w:val="single" w:sz="4" w:space="0" w:color="auto"/>
              <w:left w:val="single" w:sz="4" w:space="0" w:color="auto"/>
              <w:bottom w:val="single" w:sz="4" w:space="0" w:color="auto"/>
              <w:right w:val="single" w:sz="4" w:space="0" w:color="auto"/>
            </w:tcBorders>
            <w:noWrap/>
            <w:hideMark/>
          </w:tcPr>
          <w:p w14:paraId="20DA7896" w14:textId="77777777" w:rsidR="001B5E86" w:rsidRPr="000E2582" w:rsidRDefault="001B5E86" w:rsidP="0041776E">
            <w:pPr>
              <w:pStyle w:val="DecimalAligned"/>
              <w:tabs>
                <w:tab w:val="clear" w:pos="360"/>
                <w:tab w:val="left" w:pos="708"/>
              </w:tabs>
              <w:rPr>
                <w:rFonts w:cstheme="minorHAnsi"/>
                <w:b/>
                <w:bCs/>
              </w:rPr>
            </w:pPr>
            <w:r w:rsidRPr="000E2582">
              <w:rPr>
                <w:rFonts w:cstheme="minorHAnsi"/>
                <w:b/>
                <w:bCs/>
              </w:rPr>
              <w:t>Selection phase</w:t>
            </w:r>
          </w:p>
        </w:tc>
      </w:tr>
      <w:tr w:rsidR="001B5E86" w:rsidRPr="000E2582" w14:paraId="0B283802" w14:textId="77777777" w:rsidTr="0041776E">
        <w:trPr>
          <w:trHeight w:val="263"/>
        </w:trPr>
        <w:tc>
          <w:tcPr>
            <w:tcW w:w="2667" w:type="pct"/>
            <w:tcBorders>
              <w:top w:val="single" w:sz="4" w:space="0" w:color="auto"/>
              <w:left w:val="single" w:sz="4" w:space="0" w:color="auto"/>
              <w:bottom w:val="single" w:sz="4" w:space="0" w:color="auto"/>
              <w:right w:val="single" w:sz="4" w:space="0" w:color="auto"/>
            </w:tcBorders>
            <w:noWrap/>
            <w:hideMark/>
          </w:tcPr>
          <w:p w14:paraId="4F7C791C" w14:textId="77777777" w:rsidR="001B5E86" w:rsidRPr="000E2582" w:rsidRDefault="001B5E86" w:rsidP="0041776E">
            <w:pPr>
              <w:rPr>
                <w:rFonts w:asciiTheme="minorHAnsi" w:eastAsiaTheme="minorEastAsia" w:hAnsiTheme="minorHAnsi" w:cstheme="minorHAnsi"/>
                <w:lang w:val="en-US" w:eastAsia="ja-JP"/>
              </w:rPr>
            </w:pPr>
            <w:r w:rsidRPr="000E2582">
              <w:rPr>
                <w:rFonts w:asciiTheme="minorHAnsi" w:eastAsiaTheme="minorEastAsia" w:hAnsiTheme="minorHAnsi" w:cstheme="minorHAnsi"/>
                <w:lang w:val="en-US" w:eastAsia="ja-JP"/>
              </w:rPr>
              <w:t>4. Shortlisting  of potential recipients</w:t>
            </w:r>
            <w:r w:rsidRPr="000E2582">
              <w:rPr>
                <w:rFonts w:asciiTheme="minorHAnsi" w:hAnsiTheme="minorHAnsi" w:cstheme="minorHAnsi"/>
                <w:lang w:val="en-US"/>
              </w:rPr>
              <w:t xml:space="preserve"> by the IFAD selection committee</w:t>
            </w:r>
          </w:p>
        </w:tc>
        <w:tc>
          <w:tcPr>
            <w:tcW w:w="2333" w:type="pct"/>
            <w:tcBorders>
              <w:top w:val="single" w:sz="4" w:space="0" w:color="auto"/>
              <w:left w:val="single" w:sz="4" w:space="0" w:color="auto"/>
              <w:bottom w:val="single" w:sz="4" w:space="0" w:color="auto"/>
              <w:right w:val="single" w:sz="4" w:space="0" w:color="auto"/>
            </w:tcBorders>
          </w:tcPr>
          <w:p w14:paraId="753EF41F" w14:textId="77777777" w:rsidR="001B5E86" w:rsidRPr="000E2582" w:rsidRDefault="001B5E86" w:rsidP="0041776E">
            <w:pPr>
              <w:pStyle w:val="DecimalAligned"/>
              <w:tabs>
                <w:tab w:val="clear" w:pos="360"/>
                <w:tab w:val="left" w:pos="708"/>
                <w:tab w:val="left" w:pos="1485"/>
                <w:tab w:val="center" w:pos="1995"/>
              </w:tabs>
              <w:rPr>
                <w:rFonts w:cstheme="minorHAnsi"/>
              </w:rPr>
            </w:pPr>
            <w:r w:rsidRPr="000E2582">
              <w:rPr>
                <w:rFonts w:cstheme="minorHAnsi"/>
              </w:rPr>
              <w:tab/>
            </w:r>
            <w:r w:rsidRPr="000E2582">
              <w:rPr>
                <w:rFonts w:cstheme="minorHAnsi"/>
              </w:rPr>
              <w:tab/>
              <w:t>13</w:t>
            </w:r>
            <w:r w:rsidRPr="000E2582">
              <w:rPr>
                <w:rFonts w:cstheme="minorHAnsi"/>
                <w:vertAlign w:val="superscript"/>
              </w:rPr>
              <w:t>th</w:t>
            </w:r>
            <w:r w:rsidRPr="000E2582">
              <w:rPr>
                <w:rFonts w:cstheme="minorHAnsi"/>
              </w:rPr>
              <w:t xml:space="preserve"> </w:t>
            </w:r>
            <w:r w:rsidRPr="000E2582">
              <w:rPr>
                <w:rFonts w:cstheme="minorHAnsi"/>
              </w:rPr>
              <w:tab/>
              <w:t>of March</w:t>
            </w:r>
          </w:p>
        </w:tc>
      </w:tr>
      <w:tr w:rsidR="001B5E86" w:rsidRPr="000E2582" w14:paraId="025BC549" w14:textId="77777777" w:rsidTr="0041776E">
        <w:trPr>
          <w:trHeight w:val="263"/>
        </w:trPr>
        <w:tc>
          <w:tcPr>
            <w:tcW w:w="2667" w:type="pct"/>
            <w:tcBorders>
              <w:top w:val="single" w:sz="4" w:space="0" w:color="auto"/>
              <w:left w:val="single" w:sz="4" w:space="0" w:color="auto"/>
              <w:bottom w:val="single" w:sz="4" w:space="0" w:color="auto"/>
              <w:right w:val="single" w:sz="4" w:space="0" w:color="auto"/>
            </w:tcBorders>
            <w:noWrap/>
            <w:hideMark/>
          </w:tcPr>
          <w:p w14:paraId="20F96A30" w14:textId="77777777" w:rsidR="001B5E86" w:rsidRPr="000E2582" w:rsidRDefault="001B5E86" w:rsidP="0041776E">
            <w:pPr>
              <w:rPr>
                <w:rFonts w:ascii="Calibri" w:eastAsiaTheme="minorEastAsia" w:hAnsi="Calibri" w:cstheme="minorHAnsi"/>
                <w:lang w:val="en-US" w:eastAsia="ja-JP"/>
              </w:rPr>
            </w:pPr>
            <w:r w:rsidRPr="000E2582">
              <w:rPr>
                <w:rFonts w:asciiTheme="minorHAnsi" w:eastAsiaTheme="minorEastAsia" w:hAnsiTheme="minorHAnsi" w:cstheme="minorHAnsi"/>
                <w:lang w:val="en-US" w:eastAsia="ja-JP"/>
              </w:rPr>
              <w:t xml:space="preserve">5. Selection by IFAD selection committee (communication will be sent to short-listed organizations on the 25th) </w:t>
            </w:r>
          </w:p>
        </w:tc>
        <w:tc>
          <w:tcPr>
            <w:tcW w:w="2333" w:type="pct"/>
            <w:tcBorders>
              <w:top w:val="single" w:sz="4" w:space="0" w:color="auto"/>
              <w:left w:val="single" w:sz="4" w:space="0" w:color="auto"/>
              <w:bottom w:val="single" w:sz="4" w:space="0" w:color="auto"/>
              <w:right w:val="single" w:sz="4" w:space="0" w:color="auto"/>
            </w:tcBorders>
          </w:tcPr>
          <w:p w14:paraId="1B6B7587" w14:textId="77777777" w:rsidR="001B5E86" w:rsidRPr="000E2582" w:rsidRDefault="001B5E86" w:rsidP="0041776E">
            <w:pPr>
              <w:pStyle w:val="DecimalAligned"/>
              <w:tabs>
                <w:tab w:val="clear" w:pos="360"/>
                <w:tab w:val="left" w:pos="708"/>
              </w:tabs>
              <w:jc w:val="center"/>
              <w:rPr>
                <w:rFonts w:cstheme="minorHAnsi"/>
                <w:iCs/>
              </w:rPr>
            </w:pPr>
            <w:r w:rsidRPr="000E2582">
              <w:rPr>
                <w:rFonts w:cstheme="minorHAnsi"/>
                <w:iCs/>
              </w:rPr>
              <w:t>20</w:t>
            </w:r>
            <w:r w:rsidRPr="000E2582">
              <w:rPr>
                <w:rFonts w:cstheme="minorHAnsi"/>
                <w:iCs/>
                <w:vertAlign w:val="superscript"/>
              </w:rPr>
              <w:t>th</w:t>
            </w:r>
            <w:r w:rsidRPr="000E2582">
              <w:rPr>
                <w:rFonts w:cstheme="minorHAnsi"/>
                <w:iCs/>
              </w:rPr>
              <w:t xml:space="preserve"> of March</w:t>
            </w:r>
          </w:p>
          <w:p w14:paraId="04887777" w14:textId="77777777" w:rsidR="001B5E86" w:rsidRPr="000E2582" w:rsidRDefault="001B5E86" w:rsidP="0041776E">
            <w:pPr>
              <w:pStyle w:val="DecimalAligned"/>
              <w:tabs>
                <w:tab w:val="clear" w:pos="360"/>
                <w:tab w:val="left" w:pos="708"/>
              </w:tabs>
              <w:jc w:val="center"/>
              <w:rPr>
                <w:rFonts w:cstheme="minorHAnsi"/>
                <w:iCs/>
              </w:rPr>
            </w:pPr>
          </w:p>
        </w:tc>
      </w:tr>
      <w:tr w:rsidR="001B5E86" w:rsidRPr="000E2582" w14:paraId="224F2166" w14:textId="77777777" w:rsidTr="0041776E">
        <w:trPr>
          <w:trHeight w:val="263"/>
        </w:trPr>
        <w:tc>
          <w:tcPr>
            <w:tcW w:w="2667" w:type="pct"/>
            <w:tcBorders>
              <w:top w:val="single" w:sz="4" w:space="0" w:color="auto"/>
              <w:left w:val="single" w:sz="4" w:space="0" w:color="auto"/>
              <w:bottom w:val="single" w:sz="4" w:space="0" w:color="auto"/>
              <w:right w:val="single" w:sz="4" w:space="0" w:color="auto"/>
            </w:tcBorders>
            <w:noWrap/>
          </w:tcPr>
          <w:p w14:paraId="15AC25B6" w14:textId="77777777" w:rsidR="001B5E86" w:rsidRPr="000E2582" w:rsidRDefault="001B5E86" w:rsidP="0041776E">
            <w:pPr>
              <w:rPr>
                <w:rFonts w:eastAsiaTheme="minorEastAsia" w:cstheme="minorHAnsi"/>
                <w:lang w:val="en-US" w:eastAsia="ja-JP"/>
              </w:rPr>
            </w:pPr>
            <w:r w:rsidRPr="000E2582">
              <w:rPr>
                <w:rFonts w:eastAsiaTheme="minorEastAsia" w:cstheme="minorHAnsi"/>
                <w:lang w:val="en-US" w:eastAsia="ja-JP"/>
              </w:rPr>
              <w:t>Final submission by selected recipient</w:t>
            </w:r>
          </w:p>
        </w:tc>
        <w:tc>
          <w:tcPr>
            <w:tcW w:w="2333" w:type="pct"/>
            <w:tcBorders>
              <w:top w:val="single" w:sz="4" w:space="0" w:color="auto"/>
              <w:left w:val="single" w:sz="4" w:space="0" w:color="auto"/>
              <w:bottom w:val="single" w:sz="4" w:space="0" w:color="auto"/>
              <w:right w:val="single" w:sz="4" w:space="0" w:color="auto"/>
            </w:tcBorders>
          </w:tcPr>
          <w:p w14:paraId="082F86B2" w14:textId="77777777" w:rsidR="001B5E86" w:rsidRPr="000E2582" w:rsidRDefault="001B5E86" w:rsidP="0041776E">
            <w:pPr>
              <w:pStyle w:val="DecimalAligned"/>
              <w:tabs>
                <w:tab w:val="clear" w:pos="360"/>
                <w:tab w:val="left" w:pos="708"/>
              </w:tabs>
              <w:jc w:val="center"/>
              <w:rPr>
                <w:rFonts w:cstheme="minorHAnsi"/>
                <w:iCs/>
              </w:rPr>
            </w:pPr>
            <w:r w:rsidRPr="000E2582">
              <w:rPr>
                <w:rFonts w:cstheme="minorHAnsi"/>
                <w:iCs/>
              </w:rPr>
              <w:t>1</w:t>
            </w:r>
            <w:r w:rsidRPr="000E2582">
              <w:rPr>
                <w:rFonts w:cstheme="minorHAnsi"/>
                <w:iCs/>
                <w:vertAlign w:val="superscript"/>
              </w:rPr>
              <w:t>st</w:t>
            </w:r>
            <w:r w:rsidRPr="000E2582">
              <w:rPr>
                <w:rFonts w:cstheme="minorHAnsi"/>
                <w:iCs/>
              </w:rPr>
              <w:t xml:space="preserve"> of April</w:t>
            </w:r>
          </w:p>
        </w:tc>
      </w:tr>
      <w:tr w:rsidR="001B5E86" w:rsidRPr="000E2582" w14:paraId="18E3890B" w14:textId="77777777" w:rsidTr="0041776E">
        <w:trPr>
          <w:trHeight w:val="263"/>
        </w:trPr>
        <w:tc>
          <w:tcPr>
            <w:tcW w:w="5000" w:type="pct"/>
            <w:gridSpan w:val="2"/>
            <w:tcBorders>
              <w:top w:val="single" w:sz="4" w:space="0" w:color="auto"/>
              <w:left w:val="single" w:sz="4" w:space="0" w:color="auto"/>
              <w:bottom w:val="single" w:sz="4" w:space="0" w:color="auto"/>
              <w:right w:val="single" w:sz="4" w:space="0" w:color="auto"/>
            </w:tcBorders>
            <w:noWrap/>
            <w:hideMark/>
          </w:tcPr>
          <w:p w14:paraId="50C10B83" w14:textId="77777777" w:rsidR="001B5E86" w:rsidRPr="000E2582" w:rsidRDefault="001B5E86" w:rsidP="0041776E">
            <w:pPr>
              <w:rPr>
                <w:rFonts w:asciiTheme="minorHAnsi" w:eastAsiaTheme="minorHAnsi" w:hAnsiTheme="minorHAnsi" w:cstheme="minorHAnsi"/>
                <w:b/>
                <w:bCs/>
                <w:lang w:val="en-US"/>
              </w:rPr>
            </w:pPr>
            <w:r w:rsidRPr="000E2582">
              <w:rPr>
                <w:rFonts w:asciiTheme="minorHAnsi" w:hAnsiTheme="minorHAnsi" w:cstheme="minorHAnsi"/>
                <w:b/>
                <w:bCs/>
                <w:lang w:val="en-US"/>
              </w:rPr>
              <w:t>Approval phase</w:t>
            </w:r>
          </w:p>
        </w:tc>
      </w:tr>
      <w:tr w:rsidR="001B5E86" w:rsidRPr="00727997" w14:paraId="1E0FA74A" w14:textId="77777777" w:rsidTr="0041776E">
        <w:trPr>
          <w:trHeight w:val="263"/>
        </w:trPr>
        <w:tc>
          <w:tcPr>
            <w:tcW w:w="2667" w:type="pct"/>
            <w:tcBorders>
              <w:top w:val="single" w:sz="4" w:space="0" w:color="auto"/>
              <w:left w:val="single" w:sz="4" w:space="0" w:color="auto"/>
              <w:bottom w:val="single" w:sz="4" w:space="0" w:color="auto"/>
              <w:right w:val="single" w:sz="4" w:space="0" w:color="auto"/>
            </w:tcBorders>
            <w:noWrap/>
            <w:hideMark/>
          </w:tcPr>
          <w:p w14:paraId="6C0D2669" w14:textId="77777777" w:rsidR="001B5E86" w:rsidRPr="000E2582" w:rsidRDefault="001B5E86" w:rsidP="0041776E">
            <w:pPr>
              <w:rPr>
                <w:rFonts w:asciiTheme="minorHAnsi" w:eastAsiaTheme="minorEastAsia" w:hAnsiTheme="minorHAnsi" w:cstheme="minorHAnsi"/>
                <w:lang w:val="en-US" w:eastAsia="ja-JP"/>
              </w:rPr>
            </w:pPr>
            <w:r w:rsidRPr="000E2582">
              <w:rPr>
                <w:rFonts w:asciiTheme="minorHAnsi" w:eastAsiaTheme="minorEastAsia" w:hAnsiTheme="minorHAnsi" w:cstheme="minorHAnsi"/>
                <w:lang w:val="en-US" w:eastAsia="ja-JP"/>
              </w:rPr>
              <w:t>7.</w:t>
            </w:r>
            <w:r>
              <w:rPr>
                <w:rFonts w:asciiTheme="minorHAnsi" w:eastAsiaTheme="minorEastAsia" w:hAnsiTheme="minorHAnsi" w:cstheme="minorHAnsi"/>
                <w:lang w:val="en-US" w:eastAsia="ja-JP"/>
              </w:rPr>
              <w:t xml:space="preserve"> </w:t>
            </w:r>
            <w:r w:rsidRPr="000E2582">
              <w:rPr>
                <w:rFonts w:asciiTheme="minorHAnsi" w:hAnsiTheme="minorHAnsi" w:cstheme="minorHAnsi"/>
                <w:lang w:val="en-US"/>
              </w:rPr>
              <w:t xml:space="preserve">Grant documentation submitted for IFADs quality assurance system. </w:t>
            </w:r>
          </w:p>
        </w:tc>
        <w:tc>
          <w:tcPr>
            <w:tcW w:w="2333" w:type="pct"/>
            <w:tcBorders>
              <w:top w:val="single" w:sz="4" w:space="0" w:color="auto"/>
              <w:left w:val="single" w:sz="4" w:space="0" w:color="auto"/>
              <w:bottom w:val="single" w:sz="4" w:space="0" w:color="auto"/>
              <w:right w:val="single" w:sz="4" w:space="0" w:color="auto"/>
            </w:tcBorders>
            <w:hideMark/>
          </w:tcPr>
          <w:p w14:paraId="4F878BEB" w14:textId="77777777" w:rsidR="001B5E86" w:rsidRPr="00727997" w:rsidRDefault="001B5E86" w:rsidP="0041776E">
            <w:pPr>
              <w:jc w:val="center"/>
              <w:rPr>
                <w:rFonts w:asciiTheme="minorHAnsi" w:eastAsiaTheme="minorHAnsi" w:hAnsiTheme="minorHAnsi" w:cstheme="minorHAnsi"/>
                <w:lang w:val="en-US"/>
              </w:rPr>
            </w:pPr>
            <w:r w:rsidRPr="000E2582">
              <w:rPr>
                <w:rFonts w:asciiTheme="minorHAnsi" w:eastAsiaTheme="minorHAnsi" w:hAnsiTheme="minorHAnsi" w:cstheme="minorHAnsi"/>
                <w:lang w:val="en-US"/>
              </w:rPr>
              <w:t>10</w:t>
            </w:r>
            <w:r w:rsidRPr="000E2582">
              <w:rPr>
                <w:rFonts w:asciiTheme="minorHAnsi" w:eastAsiaTheme="minorHAnsi" w:hAnsiTheme="minorHAnsi" w:cstheme="minorHAnsi"/>
                <w:vertAlign w:val="superscript"/>
                <w:lang w:val="en-US"/>
              </w:rPr>
              <w:t>th</w:t>
            </w:r>
            <w:r w:rsidRPr="000E2582">
              <w:rPr>
                <w:rFonts w:asciiTheme="minorHAnsi" w:eastAsiaTheme="minorHAnsi" w:hAnsiTheme="minorHAnsi" w:cstheme="minorHAnsi"/>
                <w:lang w:val="en-US"/>
              </w:rPr>
              <w:t xml:space="preserve"> of April</w:t>
            </w:r>
          </w:p>
        </w:tc>
      </w:tr>
    </w:tbl>
    <w:p w14:paraId="6D549ACC" w14:textId="77777777" w:rsidR="001B5E86" w:rsidRPr="00727997" w:rsidRDefault="001B5E86" w:rsidP="00856EAC">
      <w:pPr>
        <w:pStyle w:val="ListParagraph"/>
        <w:spacing w:before="120"/>
        <w:ind w:left="360"/>
        <w:jc w:val="both"/>
        <w:rPr>
          <w:rFonts w:cstheme="minorHAnsi"/>
          <w:iCs/>
          <w:sz w:val="20"/>
          <w:szCs w:val="20"/>
          <w:highlight w:val="yellow"/>
          <w:lang w:val="en-US"/>
        </w:rPr>
      </w:pPr>
    </w:p>
    <w:sectPr w:rsidR="001B5E86" w:rsidRPr="00727997" w:rsidSect="00D44DA2">
      <w:headerReference w:type="default" r:id="rId18"/>
      <w:pgSz w:w="11909" w:h="16834" w:code="9"/>
      <w:pgMar w:top="1440" w:right="1440" w:bottom="1440" w:left="1440" w:header="720" w:footer="720" w:gutter="0"/>
      <w:pgNumType w:fmt="lowerRoman"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27717" w14:textId="77777777" w:rsidR="001D70A4" w:rsidRDefault="001D70A4" w:rsidP="00103546">
      <w:pPr>
        <w:spacing w:after="0" w:line="240" w:lineRule="auto"/>
      </w:pPr>
      <w:r>
        <w:separator/>
      </w:r>
    </w:p>
  </w:endnote>
  <w:endnote w:type="continuationSeparator" w:id="0">
    <w:p w14:paraId="211C58F5" w14:textId="77777777" w:rsidR="001D70A4" w:rsidRDefault="001D70A4" w:rsidP="0010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IVHOI+AGaramond-Regular">
    <w:altName w:val="Garamond"/>
    <w:panose1 w:val="00000000000000000000"/>
    <w:charset w:val="00"/>
    <w:family w:val="roman"/>
    <w:notTrueType/>
    <w:pitch w:val="default"/>
    <w:sig w:usb0="00000003" w:usb1="00000000" w:usb2="00000000" w:usb3="00000000" w:csb0="00000001" w:csb1="00000000"/>
  </w:font>
  <w:font w:name="Roboto Light">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44EE" w14:textId="77777777" w:rsidR="001D70A4" w:rsidRDefault="001D70A4" w:rsidP="00103546">
      <w:pPr>
        <w:spacing w:after="0" w:line="240" w:lineRule="auto"/>
      </w:pPr>
      <w:r>
        <w:separator/>
      </w:r>
    </w:p>
  </w:footnote>
  <w:footnote w:type="continuationSeparator" w:id="0">
    <w:p w14:paraId="3B1EE022" w14:textId="77777777" w:rsidR="001D70A4" w:rsidRDefault="001D70A4" w:rsidP="00103546">
      <w:pPr>
        <w:spacing w:after="0" w:line="240" w:lineRule="auto"/>
      </w:pPr>
      <w:r>
        <w:continuationSeparator/>
      </w:r>
    </w:p>
  </w:footnote>
  <w:footnote w:id="1">
    <w:p w14:paraId="58850DB3" w14:textId="77777777" w:rsidR="00E85126" w:rsidRPr="00284A1D" w:rsidRDefault="00E85126" w:rsidP="002B6D1B">
      <w:pPr>
        <w:pStyle w:val="FootnoteText"/>
        <w:rPr>
          <w:sz w:val="16"/>
          <w:szCs w:val="16"/>
          <w:lang w:val="en-GB"/>
        </w:rPr>
      </w:pPr>
      <w:r w:rsidRPr="00284A1D">
        <w:rPr>
          <w:rStyle w:val="FootnoteReference"/>
          <w:sz w:val="16"/>
          <w:szCs w:val="16"/>
        </w:rPr>
        <w:footnoteRef/>
      </w:r>
      <w:r w:rsidRPr="00284A1D">
        <w:rPr>
          <w:sz w:val="16"/>
          <w:szCs w:val="16"/>
        </w:rPr>
        <w:t xml:space="preserve"> The technical assistance provider could be an </w:t>
      </w:r>
      <w:r w:rsidRPr="00284A1D">
        <w:rPr>
          <w:sz w:val="16"/>
          <w:szCs w:val="16"/>
          <w:lang w:val="en-GB"/>
        </w:rPr>
        <w:t xml:space="preserve">individual company or consortium. </w:t>
      </w:r>
    </w:p>
  </w:footnote>
  <w:footnote w:id="2">
    <w:p w14:paraId="036B6845" w14:textId="77777777" w:rsidR="00E85126" w:rsidRPr="00487BA0" w:rsidRDefault="00E85126" w:rsidP="007F119B">
      <w:pPr>
        <w:pStyle w:val="FootnoteText"/>
        <w:rPr>
          <w:rStyle w:val="FootnoteTextChar"/>
          <w:sz w:val="16"/>
          <w:szCs w:val="16"/>
        </w:rPr>
      </w:pPr>
      <w:r w:rsidRPr="00487BA0">
        <w:rPr>
          <w:rStyle w:val="FootnoteTextChar"/>
          <w:sz w:val="16"/>
          <w:szCs w:val="16"/>
        </w:rPr>
        <w:footnoteRef/>
      </w:r>
      <w:r w:rsidRPr="00487BA0">
        <w:rPr>
          <w:rStyle w:val="FootnoteTextChar"/>
          <w:sz w:val="16"/>
          <w:szCs w:val="16"/>
        </w:rPr>
        <w:t xml:space="preserve"> Maass Wolfenson, K.D. </w:t>
      </w:r>
      <w:r>
        <w:rPr>
          <w:rStyle w:val="FootnoteTextChar"/>
          <w:sz w:val="16"/>
          <w:szCs w:val="16"/>
        </w:rPr>
        <w:t>(</w:t>
      </w:r>
      <w:r w:rsidRPr="00487BA0">
        <w:rPr>
          <w:rStyle w:val="FootnoteTextChar"/>
          <w:sz w:val="16"/>
          <w:szCs w:val="16"/>
        </w:rPr>
        <w:t>2012</w:t>
      </w:r>
      <w:r>
        <w:rPr>
          <w:rStyle w:val="FootnoteTextChar"/>
          <w:sz w:val="16"/>
          <w:szCs w:val="16"/>
        </w:rPr>
        <w:t>)</w:t>
      </w:r>
      <w:r w:rsidRPr="00487BA0">
        <w:rPr>
          <w:rStyle w:val="FootnoteTextChar"/>
          <w:sz w:val="16"/>
          <w:szCs w:val="16"/>
        </w:rPr>
        <w:t xml:space="preserve">. </w:t>
      </w:r>
      <w:r w:rsidRPr="007F119B">
        <w:rPr>
          <w:rStyle w:val="FootnoteTextChar"/>
          <w:i/>
          <w:iCs/>
          <w:sz w:val="16"/>
          <w:szCs w:val="16"/>
        </w:rPr>
        <w:t>Coping with the food and agriculture challenge: smallholders’ agenda</w:t>
      </w:r>
      <w:r w:rsidRPr="00487BA0">
        <w:rPr>
          <w:rStyle w:val="FootnoteTextChar"/>
          <w:sz w:val="16"/>
          <w:szCs w:val="16"/>
        </w:rPr>
        <w:t>. Rome: FAO.</w:t>
      </w:r>
      <w:hyperlink r:id="rId1">
        <w:r w:rsidRPr="00487BA0">
          <w:rPr>
            <w:rStyle w:val="FootnoteTextChar"/>
            <w:sz w:val="16"/>
            <w:szCs w:val="16"/>
          </w:rPr>
          <w:t xml:space="preserve"> </w:t>
        </w:r>
      </w:hyperlink>
    </w:p>
  </w:footnote>
  <w:footnote w:id="3">
    <w:p w14:paraId="4A8BC32E" w14:textId="77777777" w:rsidR="00E85126" w:rsidRPr="00487BA0" w:rsidRDefault="00E85126" w:rsidP="007F119B">
      <w:pPr>
        <w:pStyle w:val="FootnoteText"/>
        <w:rPr>
          <w:rStyle w:val="FootnoteTextChar"/>
          <w:sz w:val="16"/>
          <w:szCs w:val="16"/>
        </w:rPr>
      </w:pPr>
      <w:r w:rsidRPr="00487BA0">
        <w:rPr>
          <w:rStyle w:val="FootnoteTextChar"/>
          <w:sz w:val="16"/>
          <w:szCs w:val="16"/>
        </w:rPr>
        <w:footnoteRef/>
      </w:r>
      <w:r w:rsidRPr="00487BA0">
        <w:rPr>
          <w:rStyle w:val="FootnoteTextChar"/>
          <w:sz w:val="16"/>
          <w:szCs w:val="16"/>
        </w:rPr>
        <w:t xml:space="preserve"> Dalberg Global Develop</w:t>
      </w:r>
      <w:r>
        <w:rPr>
          <w:rStyle w:val="FootnoteTextChar"/>
          <w:sz w:val="16"/>
          <w:szCs w:val="16"/>
        </w:rPr>
        <w:t xml:space="preserve">ment Advisors (Dalberg) (2012). </w:t>
      </w:r>
      <w:r w:rsidRPr="007F119B">
        <w:rPr>
          <w:rStyle w:val="FootnoteTextChar"/>
          <w:i/>
          <w:iCs/>
          <w:sz w:val="16"/>
          <w:szCs w:val="16"/>
        </w:rPr>
        <w:t>Catalyzing Smallholder Agricultural Finance</w:t>
      </w:r>
      <w:r w:rsidRPr="00487BA0">
        <w:rPr>
          <w:rStyle w:val="FootnoteTextChar"/>
          <w:sz w:val="16"/>
          <w:szCs w:val="16"/>
        </w:rPr>
        <w:t>.</w:t>
      </w:r>
    </w:p>
  </w:footnote>
  <w:footnote w:id="4">
    <w:p w14:paraId="6ECBAAAD" w14:textId="77777777" w:rsidR="00E85126" w:rsidRPr="00EE3236" w:rsidRDefault="00E85126" w:rsidP="00DE4C22">
      <w:pPr>
        <w:pStyle w:val="FootnoteText"/>
        <w:rPr>
          <w:lang w:val="en-GB"/>
        </w:rPr>
      </w:pPr>
      <w:r>
        <w:rPr>
          <w:rStyle w:val="FootnoteReference"/>
        </w:rPr>
        <w:footnoteRef/>
      </w:r>
      <w:r>
        <w:t xml:space="preserve"> </w:t>
      </w:r>
      <w:r w:rsidRPr="00DE4C22">
        <w:rPr>
          <w:rStyle w:val="FootnoteTextChar"/>
          <w:sz w:val="16"/>
          <w:szCs w:val="16"/>
        </w:rPr>
        <w:t>World Bank (2018).</w:t>
      </w:r>
      <w:r>
        <w:t xml:space="preserve"> </w:t>
      </w:r>
      <w:r w:rsidRPr="00DE4C22">
        <w:rPr>
          <w:rStyle w:val="FootnoteTextChar"/>
          <w:i/>
          <w:iCs/>
          <w:sz w:val="16"/>
          <w:szCs w:val="16"/>
        </w:rPr>
        <w:t>Global Findex database</w:t>
      </w:r>
      <w:r>
        <w:t>. D</w:t>
      </w:r>
      <w:r w:rsidRPr="00EE3236">
        <w:rPr>
          <w:rStyle w:val="FootnoteTextChar"/>
          <w:sz w:val="16"/>
          <w:szCs w:val="16"/>
        </w:rPr>
        <w:t>ata for the LAC region includes 18 countries, 13 of them with current ongoing IFAD countries.</w:t>
      </w:r>
    </w:p>
  </w:footnote>
  <w:footnote w:id="5">
    <w:p w14:paraId="165FAF6D" w14:textId="77777777" w:rsidR="00E85126" w:rsidRPr="00FD3C6A" w:rsidRDefault="00E85126">
      <w:pPr>
        <w:pStyle w:val="FootnoteText"/>
        <w:rPr>
          <w:sz w:val="16"/>
          <w:szCs w:val="16"/>
        </w:rPr>
      </w:pPr>
      <w:r w:rsidRPr="00FD3C6A">
        <w:rPr>
          <w:rStyle w:val="FootnoteReference"/>
          <w:sz w:val="16"/>
          <w:szCs w:val="16"/>
        </w:rPr>
        <w:footnoteRef/>
      </w:r>
      <w:r w:rsidRPr="00FD3C6A">
        <w:rPr>
          <w:sz w:val="16"/>
          <w:szCs w:val="16"/>
        </w:rPr>
        <w:t xml:space="preserve"> THEMIX (2018). </w:t>
      </w:r>
      <w:r w:rsidRPr="00FD3C6A">
        <w:rPr>
          <w:i/>
          <w:iCs/>
          <w:sz w:val="16"/>
          <w:szCs w:val="16"/>
        </w:rPr>
        <w:t>Global Outreach &amp; financial performance Benchmark report-2017-2018</w:t>
      </w:r>
      <w:r w:rsidRPr="00FD3C6A">
        <w:rPr>
          <w:sz w:val="16"/>
          <w:szCs w:val="16"/>
        </w:rPr>
        <w:t>.</w:t>
      </w:r>
    </w:p>
  </w:footnote>
  <w:footnote w:id="6">
    <w:p w14:paraId="6FD9B6BF" w14:textId="77777777" w:rsidR="00E85126" w:rsidRPr="00FD3C6A" w:rsidRDefault="00E85126">
      <w:pPr>
        <w:pStyle w:val="FootnoteText"/>
        <w:rPr>
          <w:sz w:val="16"/>
          <w:szCs w:val="16"/>
          <w:lang w:val="en-GB"/>
        </w:rPr>
      </w:pPr>
      <w:r w:rsidRPr="00FD3C6A">
        <w:rPr>
          <w:rStyle w:val="FootnoteReference"/>
          <w:sz w:val="16"/>
          <w:szCs w:val="16"/>
        </w:rPr>
        <w:footnoteRef/>
      </w:r>
      <w:r w:rsidRPr="00FD3C6A">
        <w:rPr>
          <w:sz w:val="16"/>
          <w:szCs w:val="16"/>
        </w:rPr>
        <w:t xml:space="preserve"> GSMA (2018). </w:t>
      </w:r>
      <w:r w:rsidRPr="00FD3C6A">
        <w:rPr>
          <w:rStyle w:val="FootnoteTextChar"/>
          <w:rFonts w:cstheme="minorHAnsi"/>
          <w:i/>
          <w:iCs/>
          <w:color w:val="000000"/>
          <w:sz w:val="16"/>
          <w:szCs w:val="16"/>
        </w:rPr>
        <w:t>The Mobile Economy: Latin America and the Caribbean 2018</w:t>
      </w:r>
      <w:r w:rsidRPr="00FD3C6A">
        <w:rPr>
          <w:i/>
          <w:iCs/>
          <w:sz w:val="16"/>
          <w:szCs w:val="16"/>
        </w:rPr>
        <w:t xml:space="preserve">. </w:t>
      </w:r>
      <w:r w:rsidRPr="00FD3C6A">
        <w:rPr>
          <w:sz w:val="16"/>
          <w:szCs w:val="16"/>
        </w:rPr>
        <w:t>GSM Association.</w:t>
      </w:r>
    </w:p>
  </w:footnote>
  <w:footnote w:id="7">
    <w:p w14:paraId="0E44A88A" w14:textId="77777777" w:rsidR="00E85126" w:rsidRPr="00FD3C6A" w:rsidRDefault="00E85126" w:rsidP="00DE4C22">
      <w:pPr>
        <w:pStyle w:val="Normal1"/>
        <w:spacing w:line="240" w:lineRule="auto"/>
        <w:rPr>
          <w:rStyle w:val="FootnoteTextChar"/>
          <w:sz w:val="16"/>
          <w:szCs w:val="16"/>
        </w:rPr>
      </w:pPr>
      <w:r w:rsidRPr="00FD3C6A">
        <w:rPr>
          <w:rFonts w:asciiTheme="minorHAnsi" w:hAnsiTheme="minorHAnsi" w:cstheme="minorHAnsi"/>
          <w:sz w:val="16"/>
          <w:szCs w:val="16"/>
          <w:vertAlign w:val="superscript"/>
        </w:rPr>
        <w:footnoteRef/>
      </w:r>
      <w:r w:rsidRPr="00FD3C6A">
        <w:rPr>
          <w:rFonts w:asciiTheme="minorHAnsi" w:hAnsiTheme="minorHAnsi" w:cstheme="minorHAnsi"/>
          <w:sz w:val="16"/>
          <w:szCs w:val="16"/>
          <w:vertAlign w:val="superscript"/>
        </w:rPr>
        <w:t xml:space="preserve"> </w:t>
      </w:r>
      <w:r w:rsidRPr="00FD3C6A">
        <w:rPr>
          <w:rStyle w:val="FootnoteTextChar"/>
          <w:rFonts w:asciiTheme="minorHAnsi" w:hAnsiTheme="minorHAnsi" w:cstheme="minorHAnsi"/>
          <w:sz w:val="16"/>
          <w:szCs w:val="16"/>
        </w:rPr>
        <w:t xml:space="preserve">Pénicaud, C., &amp; Katakam, A. (2014). </w:t>
      </w:r>
      <w:r w:rsidRPr="00FD3C6A">
        <w:rPr>
          <w:rStyle w:val="FootnoteTextChar"/>
          <w:rFonts w:asciiTheme="minorHAnsi" w:hAnsiTheme="minorHAnsi" w:cstheme="minorHAnsi"/>
          <w:i/>
          <w:iCs/>
          <w:sz w:val="16"/>
          <w:szCs w:val="16"/>
        </w:rPr>
        <w:t>State of the Industry 2013: Mobile Financial Services for the Unbanked</w:t>
      </w:r>
      <w:r w:rsidRPr="00FD3C6A">
        <w:rPr>
          <w:rStyle w:val="FootnoteTextChar"/>
          <w:rFonts w:asciiTheme="minorHAnsi" w:hAnsiTheme="minorHAnsi" w:cstheme="minorHAnsi"/>
          <w:sz w:val="16"/>
          <w:szCs w:val="16"/>
        </w:rPr>
        <w:t>.</w:t>
      </w:r>
    </w:p>
  </w:footnote>
  <w:footnote w:id="8">
    <w:p w14:paraId="7B026004" w14:textId="77777777" w:rsidR="00E85126" w:rsidRPr="00FD3C6A" w:rsidRDefault="00E85126">
      <w:pPr>
        <w:pStyle w:val="FootnoteText"/>
        <w:rPr>
          <w:i/>
          <w:iCs/>
          <w:sz w:val="16"/>
          <w:szCs w:val="16"/>
        </w:rPr>
      </w:pPr>
      <w:r w:rsidRPr="00FD3C6A">
        <w:rPr>
          <w:rStyle w:val="FootnoteReference"/>
          <w:sz w:val="16"/>
          <w:szCs w:val="16"/>
        </w:rPr>
        <w:footnoteRef/>
      </w:r>
      <w:r w:rsidRPr="00FD3C6A">
        <w:rPr>
          <w:sz w:val="16"/>
          <w:szCs w:val="16"/>
        </w:rPr>
        <w:t xml:space="preserve"> Agfunder. (2019). </w:t>
      </w:r>
      <w:r w:rsidRPr="00FD3C6A">
        <w:rPr>
          <w:i/>
          <w:iCs/>
          <w:sz w:val="16"/>
          <w:szCs w:val="16"/>
        </w:rPr>
        <w:t xml:space="preserve">AgFunder  Agrifood Tech investing report:  '18 year in review. </w:t>
      </w:r>
    </w:p>
  </w:footnote>
  <w:footnote w:id="9">
    <w:p w14:paraId="252A67E6" w14:textId="77777777" w:rsidR="00E85126" w:rsidRPr="00E85126" w:rsidRDefault="00E85126" w:rsidP="00DE4C22">
      <w:pPr>
        <w:pStyle w:val="FootnoteText"/>
        <w:rPr>
          <w:sz w:val="16"/>
          <w:szCs w:val="16"/>
          <w:lang w:val="es-ES"/>
        </w:rPr>
      </w:pPr>
      <w:r w:rsidRPr="00FD3C6A">
        <w:rPr>
          <w:rStyle w:val="FootnoteReference"/>
          <w:sz w:val="16"/>
          <w:szCs w:val="16"/>
        </w:rPr>
        <w:footnoteRef/>
      </w:r>
      <w:r w:rsidRPr="00E85126">
        <w:rPr>
          <w:sz w:val="16"/>
          <w:szCs w:val="16"/>
          <w:lang w:val="es-ES"/>
        </w:rPr>
        <w:t xml:space="preserve"> Ibid, p.13</w:t>
      </w:r>
    </w:p>
  </w:footnote>
  <w:footnote w:id="10">
    <w:p w14:paraId="66E0B280" w14:textId="77777777" w:rsidR="00E85126" w:rsidRPr="00E85126" w:rsidRDefault="00E85126" w:rsidP="00FD3C6A">
      <w:pPr>
        <w:pStyle w:val="FootnoteText"/>
        <w:rPr>
          <w:lang w:val="es-ES"/>
        </w:rPr>
      </w:pPr>
      <w:r w:rsidRPr="00FD3C6A">
        <w:rPr>
          <w:rStyle w:val="FootnoteReference"/>
          <w:sz w:val="16"/>
          <w:szCs w:val="16"/>
        </w:rPr>
        <w:footnoteRef/>
      </w:r>
      <w:r w:rsidRPr="00E85126">
        <w:rPr>
          <w:sz w:val="16"/>
          <w:szCs w:val="16"/>
          <w:lang w:val="es-ES"/>
        </w:rPr>
        <w:t xml:space="preserve"> https://agfundernews.com/the-gaps-and-opportunities-for-agribusiness-technology-in-latin-america.html</w:t>
      </w:r>
    </w:p>
  </w:footnote>
  <w:footnote w:id="11">
    <w:p w14:paraId="552CD16F" w14:textId="77777777" w:rsidR="00E85126" w:rsidRPr="00284A1D" w:rsidRDefault="00E85126" w:rsidP="00B57DBB">
      <w:pPr>
        <w:pStyle w:val="FootnoteText"/>
        <w:rPr>
          <w:sz w:val="16"/>
          <w:szCs w:val="16"/>
          <w:lang w:val="en-GB"/>
        </w:rPr>
      </w:pPr>
      <w:r w:rsidRPr="00284A1D">
        <w:rPr>
          <w:rStyle w:val="FootnoteReference"/>
          <w:sz w:val="16"/>
          <w:szCs w:val="16"/>
        </w:rPr>
        <w:footnoteRef/>
      </w:r>
      <w:r w:rsidRPr="00284A1D">
        <w:rPr>
          <w:sz w:val="16"/>
          <w:szCs w:val="16"/>
        </w:rPr>
        <w:t xml:space="preserve"> The technical assistance provider could be an </w:t>
      </w:r>
      <w:r w:rsidRPr="00284A1D">
        <w:rPr>
          <w:sz w:val="16"/>
          <w:szCs w:val="16"/>
          <w:lang w:val="en-GB"/>
        </w:rPr>
        <w:t xml:space="preserve">individual company or consortium. </w:t>
      </w:r>
    </w:p>
  </w:footnote>
  <w:footnote w:id="12">
    <w:p w14:paraId="336B6F9C" w14:textId="77777777" w:rsidR="00E85126" w:rsidRPr="00A17AA7" w:rsidRDefault="00E85126">
      <w:pPr>
        <w:pStyle w:val="FootnoteText"/>
        <w:rPr>
          <w:sz w:val="16"/>
          <w:szCs w:val="16"/>
        </w:rPr>
      </w:pPr>
      <w:r w:rsidRPr="00A17AA7">
        <w:rPr>
          <w:rStyle w:val="FootnoteReference"/>
          <w:sz w:val="16"/>
          <w:szCs w:val="16"/>
        </w:rPr>
        <w:footnoteRef/>
      </w:r>
      <w:r w:rsidRPr="00A17AA7">
        <w:rPr>
          <w:sz w:val="16"/>
          <w:szCs w:val="16"/>
        </w:rPr>
        <w:t xml:space="preserve"> The members of the selection committee will be decided in coordination with grant sponsor at IFAD.</w:t>
      </w:r>
    </w:p>
  </w:footnote>
  <w:footnote w:id="13">
    <w:p w14:paraId="3BA576CF" w14:textId="77777777" w:rsidR="00E85126" w:rsidRDefault="00E85126" w:rsidP="005F6679">
      <w:pPr>
        <w:pStyle w:val="FootnoteText"/>
      </w:pPr>
      <w:r w:rsidRPr="00A17AA7">
        <w:rPr>
          <w:rStyle w:val="FootnoteReference"/>
          <w:sz w:val="16"/>
          <w:szCs w:val="16"/>
        </w:rPr>
        <w:footnoteRef/>
      </w:r>
      <w:r w:rsidRPr="00A17AA7">
        <w:rPr>
          <w:sz w:val="16"/>
          <w:szCs w:val="16"/>
        </w:rPr>
        <w:t xml:space="preserve"> Selected companies will be required a 20% of co-financing.</w:t>
      </w:r>
      <w:r>
        <w:rPr>
          <w:sz w:val="16"/>
          <w:szCs w:val="16"/>
        </w:rPr>
        <w:t xml:space="preserve"> The financing provided to these companies will be in the form of a grant with the option to be transformed in equity after 2 years. The grantee will developed this process as part of the investment process. </w:t>
      </w:r>
    </w:p>
  </w:footnote>
  <w:footnote w:id="14">
    <w:p w14:paraId="55CBB372" w14:textId="77777777" w:rsidR="00E85126" w:rsidRPr="000215FA" w:rsidRDefault="00E85126" w:rsidP="008F162E">
      <w:pPr>
        <w:pStyle w:val="FootnoteText"/>
        <w:rPr>
          <w:lang w:val="en-GB"/>
        </w:rPr>
      </w:pPr>
      <w:r w:rsidRPr="008F162E">
        <w:rPr>
          <w:rFonts w:cstheme="minorHAnsi"/>
          <w:sz w:val="16"/>
          <w:szCs w:val="16"/>
          <w:vertAlign w:val="superscript"/>
        </w:rPr>
        <w:footnoteRef/>
      </w:r>
      <w:r w:rsidRPr="008F162E">
        <w:rPr>
          <w:rFonts w:cstheme="minorHAnsi"/>
          <w:sz w:val="16"/>
          <w:szCs w:val="16"/>
          <w:vertAlign w:val="superscript"/>
        </w:rPr>
        <w:t xml:space="preserve"> </w:t>
      </w:r>
      <w:r w:rsidRPr="000215FA">
        <w:rPr>
          <w:rFonts w:cstheme="minorHAnsi"/>
          <w:sz w:val="16"/>
          <w:szCs w:val="16"/>
        </w:rPr>
        <w:t xml:space="preserve">The expected date to </w:t>
      </w:r>
      <w:r w:rsidRPr="00BA5676">
        <w:rPr>
          <w:rFonts w:cstheme="minorHAnsi"/>
          <w:sz w:val="16"/>
          <w:szCs w:val="16"/>
        </w:rPr>
        <w:t>initiate the grant on the field will be just after signing the grant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CC1E" w14:textId="77777777" w:rsidR="00E85126" w:rsidRPr="007B7998" w:rsidRDefault="00E85126" w:rsidP="0024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48E"/>
    <w:multiLevelType w:val="hybridMultilevel"/>
    <w:tmpl w:val="65BEA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46D38"/>
    <w:multiLevelType w:val="hybridMultilevel"/>
    <w:tmpl w:val="92BA559A"/>
    <w:lvl w:ilvl="0" w:tplc="225C6E2C">
      <w:start w:val="1"/>
      <w:numFmt w:val="decimal"/>
      <w:pStyle w:val="Tables"/>
      <w:lvlText w:val="Table %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6229B6"/>
    <w:multiLevelType w:val="hybridMultilevel"/>
    <w:tmpl w:val="DA9AC82C"/>
    <w:lvl w:ilvl="0" w:tplc="17C64FD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D42E1"/>
    <w:multiLevelType w:val="hybridMultilevel"/>
    <w:tmpl w:val="8F1492F0"/>
    <w:lvl w:ilvl="0" w:tplc="62FCB3FE">
      <w:start w:val="5"/>
      <w:numFmt w:val="bullet"/>
      <w:lvlText w:val="-"/>
      <w:lvlJc w:val="left"/>
      <w:pPr>
        <w:ind w:left="720" w:hanging="36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F4589"/>
    <w:multiLevelType w:val="hybridMultilevel"/>
    <w:tmpl w:val="D50CCE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20653F"/>
    <w:multiLevelType w:val="hybridMultilevel"/>
    <w:tmpl w:val="F83E08C0"/>
    <w:lvl w:ilvl="0" w:tplc="0809001B">
      <w:start w:val="1"/>
      <w:numFmt w:val="lowerRoman"/>
      <w:lvlText w:val="%1."/>
      <w:lvlJc w:val="right"/>
      <w:pPr>
        <w:ind w:left="2324" w:hanging="360"/>
      </w:pPr>
    </w:lvl>
    <w:lvl w:ilvl="1" w:tplc="08090019" w:tentative="1">
      <w:start w:val="1"/>
      <w:numFmt w:val="lowerLetter"/>
      <w:lvlText w:val="%2."/>
      <w:lvlJc w:val="left"/>
      <w:pPr>
        <w:ind w:left="3044" w:hanging="360"/>
      </w:pPr>
    </w:lvl>
    <w:lvl w:ilvl="2" w:tplc="0809001B" w:tentative="1">
      <w:start w:val="1"/>
      <w:numFmt w:val="lowerRoman"/>
      <w:lvlText w:val="%3."/>
      <w:lvlJc w:val="right"/>
      <w:pPr>
        <w:ind w:left="3764" w:hanging="180"/>
      </w:pPr>
    </w:lvl>
    <w:lvl w:ilvl="3" w:tplc="0809000F" w:tentative="1">
      <w:start w:val="1"/>
      <w:numFmt w:val="decimal"/>
      <w:lvlText w:val="%4."/>
      <w:lvlJc w:val="left"/>
      <w:pPr>
        <w:ind w:left="4484" w:hanging="360"/>
      </w:pPr>
    </w:lvl>
    <w:lvl w:ilvl="4" w:tplc="08090019" w:tentative="1">
      <w:start w:val="1"/>
      <w:numFmt w:val="lowerLetter"/>
      <w:lvlText w:val="%5."/>
      <w:lvlJc w:val="left"/>
      <w:pPr>
        <w:ind w:left="5204" w:hanging="360"/>
      </w:pPr>
    </w:lvl>
    <w:lvl w:ilvl="5" w:tplc="0809001B" w:tentative="1">
      <w:start w:val="1"/>
      <w:numFmt w:val="lowerRoman"/>
      <w:lvlText w:val="%6."/>
      <w:lvlJc w:val="right"/>
      <w:pPr>
        <w:ind w:left="5924" w:hanging="180"/>
      </w:pPr>
    </w:lvl>
    <w:lvl w:ilvl="6" w:tplc="0809000F" w:tentative="1">
      <w:start w:val="1"/>
      <w:numFmt w:val="decimal"/>
      <w:lvlText w:val="%7."/>
      <w:lvlJc w:val="left"/>
      <w:pPr>
        <w:ind w:left="6644" w:hanging="360"/>
      </w:pPr>
    </w:lvl>
    <w:lvl w:ilvl="7" w:tplc="08090019" w:tentative="1">
      <w:start w:val="1"/>
      <w:numFmt w:val="lowerLetter"/>
      <w:lvlText w:val="%8."/>
      <w:lvlJc w:val="left"/>
      <w:pPr>
        <w:ind w:left="7364" w:hanging="360"/>
      </w:pPr>
    </w:lvl>
    <w:lvl w:ilvl="8" w:tplc="0809001B" w:tentative="1">
      <w:start w:val="1"/>
      <w:numFmt w:val="lowerRoman"/>
      <w:lvlText w:val="%9."/>
      <w:lvlJc w:val="right"/>
      <w:pPr>
        <w:ind w:left="8084" w:hanging="180"/>
      </w:pPr>
    </w:lvl>
  </w:abstractNum>
  <w:abstractNum w:abstractNumId="6" w15:restartNumberingAfterBreak="0">
    <w:nsid w:val="0EA16C2B"/>
    <w:multiLevelType w:val="multilevel"/>
    <w:tmpl w:val="07EC571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 w15:restartNumberingAfterBreak="0">
    <w:nsid w:val="101B1FAE"/>
    <w:multiLevelType w:val="hybridMultilevel"/>
    <w:tmpl w:val="F86E445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355292"/>
    <w:multiLevelType w:val="hybridMultilevel"/>
    <w:tmpl w:val="CC08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A52C2B"/>
    <w:multiLevelType w:val="hybridMultilevel"/>
    <w:tmpl w:val="40DE0810"/>
    <w:lvl w:ilvl="0" w:tplc="DEE46402">
      <w:start w:val="1"/>
      <w:numFmt w:val="decimal"/>
      <w:pStyle w:val="Box"/>
      <w:lvlText w:val="Box %1."/>
      <w:lvlJc w:val="left"/>
      <w:pPr>
        <w:tabs>
          <w:tab w:val="num" w:pos="1154"/>
        </w:tabs>
        <w:ind w:left="115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6B171B"/>
    <w:multiLevelType w:val="hybridMultilevel"/>
    <w:tmpl w:val="365A87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BB46BA"/>
    <w:multiLevelType w:val="hybridMultilevel"/>
    <w:tmpl w:val="74066A4E"/>
    <w:lvl w:ilvl="0" w:tplc="B624FB3A">
      <w:start w:val="1"/>
      <w:numFmt w:val="decimal"/>
      <w:lvlText w:val="%1."/>
      <w:lvlJc w:val="left"/>
      <w:pPr>
        <w:ind w:left="360" w:hanging="360"/>
      </w:pPr>
      <w:rPr>
        <w:rFonts w:cstheme="minorHAnsi" w:hint="default"/>
        <w:b w:val="0"/>
        <w:strike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E76DF8"/>
    <w:multiLevelType w:val="hybridMultilevel"/>
    <w:tmpl w:val="23D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902FB"/>
    <w:multiLevelType w:val="hybridMultilevel"/>
    <w:tmpl w:val="C9CE8B3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206FF"/>
    <w:multiLevelType w:val="hybridMultilevel"/>
    <w:tmpl w:val="29C6DBE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1D394899"/>
    <w:multiLevelType w:val="hybridMultilevel"/>
    <w:tmpl w:val="F83E08C0"/>
    <w:lvl w:ilvl="0" w:tplc="0809001B">
      <w:start w:val="1"/>
      <w:numFmt w:val="lowerRoman"/>
      <w:lvlText w:val="%1."/>
      <w:lvlJc w:val="right"/>
      <w:pPr>
        <w:ind w:left="2324" w:hanging="360"/>
      </w:pPr>
    </w:lvl>
    <w:lvl w:ilvl="1" w:tplc="08090019" w:tentative="1">
      <w:start w:val="1"/>
      <w:numFmt w:val="lowerLetter"/>
      <w:lvlText w:val="%2."/>
      <w:lvlJc w:val="left"/>
      <w:pPr>
        <w:ind w:left="3044" w:hanging="360"/>
      </w:pPr>
    </w:lvl>
    <w:lvl w:ilvl="2" w:tplc="0809001B" w:tentative="1">
      <w:start w:val="1"/>
      <w:numFmt w:val="lowerRoman"/>
      <w:lvlText w:val="%3."/>
      <w:lvlJc w:val="right"/>
      <w:pPr>
        <w:ind w:left="3764" w:hanging="180"/>
      </w:pPr>
    </w:lvl>
    <w:lvl w:ilvl="3" w:tplc="0809000F" w:tentative="1">
      <w:start w:val="1"/>
      <w:numFmt w:val="decimal"/>
      <w:lvlText w:val="%4."/>
      <w:lvlJc w:val="left"/>
      <w:pPr>
        <w:ind w:left="4484" w:hanging="360"/>
      </w:pPr>
    </w:lvl>
    <w:lvl w:ilvl="4" w:tplc="08090019" w:tentative="1">
      <w:start w:val="1"/>
      <w:numFmt w:val="lowerLetter"/>
      <w:lvlText w:val="%5."/>
      <w:lvlJc w:val="left"/>
      <w:pPr>
        <w:ind w:left="5204" w:hanging="360"/>
      </w:pPr>
    </w:lvl>
    <w:lvl w:ilvl="5" w:tplc="0809001B" w:tentative="1">
      <w:start w:val="1"/>
      <w:numFmt w:val="lowerRoman"/>
      <w:lvlText w:val="%6."/>
      <w:lvlJc w:val="right"/>
      <w:pPr>
        <w:ind w:left="5924" w:hanging="180"/>
      </w:pPr>
    </w:lvl>
    <w:lvl w:ilvl="6" w:tplc="0809000F" w:tentative="1">
      <w:start w:val="1"/>
      <w:numFmt w:val="decimal"/>
      <w:lvlText w:val="%7."/>
      <w:lvlJc w:val="left"/>
      <w:pPr>
        <w:ind w:left="6644" w:hanging="360"/>
      </w:pPr>
    </w:lvl>
    <w:lvl w:ilvl="7" w:tplc="08090019" w:tentative="1">
      <w:start w:val="1"/>
      <w:numFmt w:val="lowerLetter"/>
      <w:lvlText w:val="%8."/>
      <w:lvlJc w:val="left"/>
      <w:pPr>
        <w:ind w:left="7364" w:hanging="360"/>
      </w:pPr>
    </w:lvl>
    <w:lvl w:ilvl="8" w:tplc="0809001B" w:tentative="1">
      <w:start w:val="1"/>
      <w:numFmt w:val="lowerRoman"/>
      <w:lvlText w:val="%9."/>
      <w:lvlJc w:val="right"/>
      <w:pPr>
        <w:ind w:left="8084" w:hanging="180"/>
      </w:pPr>
    </w:lvl>
  </w:abstractNum>
  <w:abstractNum w:abstractNumId="16" w15:restartNumberingAfterBreak="0">
    <w:nsid w:val="1E0C5D7C"/>
    <w:multiLevelType w:val="hybridMultilevel"/>
    <w:tmpl w:val="AFE46DFA"/>
    <w:lvl w:ilvl="0" w:tplc="54CEE3CC">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21AE5B30"/>
    <w:multiLevelType w:val="hybridMultilevel"/>
    <w:tmpl w:val="F6BAFBFA"/>
    <w:lvl w:ilvl="0" w:tplc="5DBA186C">
      <w:start w:val="1"/>
      <w:numFmt w:val="decimal"/>
      <w:lvlText w:val="%1."/>
      <w:lvlJc w:val="left"/>
      <w:pPr>
        <w:ind w:left="717" w:hanging="360"/>
      </w:pPr>
      <w:rPr>
        <w:rFonts w:hint="default"/>
        <w:sz w:val="20"/>
        <w:szCs w:val="20"/>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15:restartNumberingAfterBreak="0">
    <w:nsid w:val="25B6733E"/>
    <w:multiLevelType w:val="hybridMultilevel"/>
    <w:tmpl w:val="F31E54EE"/>
    <w:lvl w:ilvl="0" w:tplc="F02E9C44">
      <w:start w:val="1"/>
      <w:numFmt w:val="upperRoman"/>
      <w:lvlText w:val="%1."/>
      <w:lvlJc w:val="left"/>
      <w:pPr>
        <w:ind w:left="360" w:hanging="360"/>
      </w:pPr>
      <w:rPr>
        <w:rFonts w:hint="default"/>
      </w:r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15:restartNumberingAfterBreak="0">
    <w:nsid w:val="26216B63"/>
    <w:multiLevelType w:val="hybridMultilevel"/>
    <w:tmpl w:val="E1A41268"/>
    <w:lvl w:ilvl="0" w:tplc="ABC05C7A">
      <w:start w:val="1"/>
      <w:numFmt w:val="upperRoman"/>
      <w:pStyle w:val="TableofFigures"/>
      <w:lvlText w:val="%1."/>
      <w:lvlJc w:val="right"/>
      <w:pPr>
        <w:tabs>
          <w:tab w:val="num" w:pos="567"/>
        </w:tabs>
        <w:ind w:left="567" w:hanging="142"/>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2262CC"/>
    <w:multiLevelType w:val="hybridMultilevel"/>
    <w:tmpl w:val="F83E08C0"/>
    <w:lvl w:ilvl="0" w:tplc="0809001B">
      <w:start w:val="1"/>
      <w:numFmt w:val="lowerRoman"/>
      <w:lvlText w:val="%1."/>
      <w:lvlJc w:val="right"/>
      <w:pPr>
        <w:ind w:left="2324" w:hanging="360"/>
      </w:pPr>
    </w:lvl>
    <w:lvl w:ilvl="1" w:tplc="08090019" w:tentative="1">
      <w:start w:val="1"/>
      <w:numFmt w:val="lowerLetter"/>
      <w:lvlText w:val="%2."/>
      <w:lvlJc w:val="left"/>
      <w:pPr>
        <w:ind w:left="3044" w:hanging="360"/>
      </w:pPr>
    </w:lvl>
    <w:lvl w:ilvl="2" w:tplc="0809001B" w:tentative="1">
      <w:start w:val="1"/>
      <w:numFmt w:val="lowerRoman"/>
      <w:lvlText w:val="%3."/>
      <w:lvlJc w:val="right"/>
      <w:pPr>
        <w:ind w:left="3764" w:hanging="180"/>
      </w:pPr>
    </w:lvl>
    <w:lvl w:ilvl="3" w:tplc="0809000F" w:tentative="1">
      <w:start w:val="1"/>
      <w:numFmt w:val="decimal"/>
      <w:lvlText w:val="%4."/>
      <w:lvlJc w:val="left"/>
      <w:pPr>
        <w:ind w:left="4484" w:hanging="360"/>
      </w:pPr>
    </w:lvl>
    <w:lvl w:ilvl="4" w:tplc="08090019" w:tentative="1">
      <w:start w:val="1"/>
      <w:numFmt w:val="lowerLetter"/>
      <w:lvlText w:val="%5."/>
      <w:lvlJc w:val="left"/>
      <w:pPr>
        <w:ind w:left="5204" w:hanging="360"/>
      </w:pPr>
    </w:lvl>
    <w:lvl w:ilvl="5" w:tplc="0809001B" w:tentative="1">
      <w:start w:val="1"/>
      <w:numFmt w:val="lowerRoman"/>
      <w:lvlText w:val="%6."/>
      <w:lvlJc w:val="right"/>
      <w:pPr>
        <w:ind w:left="5924" w:hanging="180"/>
      </w:pPr>
    </w:lvl>
    <w:lvl w:ilvl="6" w:tplc="0809000F" w:tentative="1">
      <w:start w:val="1"/>
      <w:numFmt w:val="decimal"/>
      <w:lvlText w:val="%7."/>
      <w:lvlJc w:val="left"/>
      <w:pPr>
        <w:ind w:left="6644" w:hanging="360"/>
      </w:pPr>
    </w:lvl>
    <w:lvl w:ilvl="7" w:tplc="08090019" w:tentative="1">
      <w:start w:val="1"/>
      <w:numFmt w:val="lowerLetter"/>
      <w:lvlText w:val="%8."/>
      <w:lvlJc w:val="left"/>
      <w:pPr>
        <w:ind w:left="7364" w:hanging="360"/>
      </w:pPr>
    </w:lvl>
    <w:lvl w:ilvl="8" w:tplc="0809001B" w:tentative="1">
      <w:start w:val="1"/>
      <w:numFmt w:val="lowerRoman"/>
      <w:lvlText w:val="%9."/>
      <w:lvlJc w:val="right"/>
      <w:pPr>
        <w:ind w:left="8084" w:hanging="180"/>
      </w:pPr>
    </w:lvl>
  </w:abstractNum>
  <w:abstractNum w:abstractNumId="21" w15:restartNumberingAfterBreak="0">
    <w:nsid w:val="2B813642"/>
    <w:multiLevelType w:val="hybridMultilevel"/>
    <w:tmpl w:val="A8D46706"/>
    <w:lvl w:ilvl="0" w:tplc="4A8E796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2EA41895"/>
    <w:multiLevelType w:val="hybridMultilevel"/>
    <w:tmpl w:val="455C5A9E"/>
    <w:lvl w:ilvl="0" w:tplc="D442641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D85ECA"/>
    <w:multiLevelType w:val="hybridMultilevel"/>
    <w:tmpl w:val="64082714"/>
    <w:lvl w:ilvl="0" w:tplc="BB52A7AE">
      <w:start w:val="1"/>
      <w:numFmt w:val="bullet"/>
      <w:pStyle w:val="Bullets"/>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645F28"/>
    <w:multiLevelType w:val="hybridMultilevel"/>
    <w:tmpl w:val="970C0EA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D0047"/>
    <w:multiLevelType w:val="hybridMultilevel"/>
    <w:tmpl w:val="F83E08C0"/>
    <w:lvl w:ilvl="0" w:tplc="0809001B">
      <w:start w:val="1"/>
      <w:numFmt w:val="lowerRoman"/>
      <w:lvlText w:val="%1."/>
      <w:lvlJc w:val="right"/>
      <w:pPr>
        <w:ind w:left="2324" w:hanging="360"/>
      </w:pPr>
    </w:lvl>
    <w:lvl w:ilvl="1" w:tplc="08090019" w:tentative="1">
      <w:start w:val="1"/>
      <w:numFmt w:val="lowerLetter"/>
      <w:lvlText w:val="%2."/>
      <w:lvlJc w:val="left"/>
      <w:pPr>
        <w:ind w:left="3044" w:hanging="360"/>
      </w:pPr>
    </w:lvl>
    <w:lvl w:ilvl="2" w:tplc="0809001B" w:tentative="1">
      <w:start w:val="1"/>
      <w:numFmt w:val="lowerRoman"/>
      <w:lvlText w:val="%3."/>
      <w:lvlJc w:val="right"/>
      <w:pPr>
        <w:ind w:left="3764" w:hanging="180"/>
      </w:pPr>
    </w:lvl>
    <w:lvl w:ilvl="3" w:tplc="0809000F" w:tentative="1">
      <w:start w:val="1"/>
      <w:numFmt w:val="decimal"/>
      <w:lvlText w:val="%4."/>
      <w:lvlJc w:val="left"/>
      <w:pPr>
        <w:ind w:left="4484" w:hanging="360"/>
      </w:pPr>
    </w:lvl>
    <w:lvl w:ilvl="4" w:tplc="08090019" w:tentative="1">
      <w:start w:val="1"/>
      <w:numFmt w:val="lowerLetter"/>
      <w:lvlText w:val="%5."/>
      <w:lvlJc w:val="left"/>
      <w:pPr>
        <w:ind w:left="5204" w:hanging="360"/>
      </w:pPr>
    </w:lvl>
    <w:lvl w:ilvl="5" w:tplc="0809001B" w:tentative="1">
      <w:start w:val="1"/>
      <w:numFmt w:val="lowerRoman"/>
      <w:lvlText w:val="%6."/>
      <w:lvlJc w:val="right"/>
      <w:pPr>
        <w:ind w:left="5924" w:hanging="180"/>
      </w:pPr>
    </w:lvl>
    <w:lvl w:ilvl="6" w:tplc="0809000F" w:tentative="1">
      <w:start w:val="1"/>
      <w:numFmt w:val="decimal"/>
      <w:lvlText w:val="%7."/>
      <w:lvlJc w:val="left"/>
      <w:pPr>
        <w:ind w:left="6644" w:hanging="360"/>
      </w:pPr>
    </w:lvl>
    <w:lvl w:ilvl="7" w:tplc="08090019" w:tentative="1">
      <w:start w:val="1"/>
      <w:numFmt w:val="lowerLetter"/>
      <w:lvlText w:val="%8."/>
      <w:lvlJc w:val="left"/>
      <w:pPr>
        <w:ind w:left="7364" w:hanging="360"/>
      </w:pPr>
    </w:lvl>
    <w:lvl w:ilvl="8" w:tplc="0809001B" w:tentative="1">
      <w:start w:val="1"/>
      <w:numFmt w:val="lowerRoman"/>
      <w:lvlText w:val="%9."/>
      <w:lvlJc w:val="right"/>
      <w:pPr>
        <w:ind w:left="8084" w:hanging="180"/>
      </w:pPr>
    </w:lvl>
  </w:abstractNum>
  <w:abstractNum w:abstractNumId="26" w15:restartNumberingAfterBreak="0">
    <w:nsid w:val="3A063260"/>
    <w:multiLevelType w:val="hybridMultilevel"/>
    <w:tmpl w:val="C540DF6E"/>
    <w:lvl w:ilvl="0" w:tplc="7CC055E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3BF277BF"/>
    <w:multiLevelType w:val="hybridMultilevel"/>
    <w:tmpl w:val="333E5BA0"/>
    <w:lvl w:ilvl="0" w:tplc="0F44FAA4">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9D207E"/>
    <w:multiLevelType w:val="hybridMultilevel"/>
    <w:tmpl w:val="3E801DE8"/>
    <w:lvl w:ilvl="0" w:tplc="C61C9BF2">
      <w:start w:val="4"/>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5D6912"/>
    <w:multiLevelType w:val="singleLevel"/>
    <w:tmpl w:val="BD94673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2D1740"/>
    <w:multiLevelType w:val="hybridMultilevel"/>
    <w:tmpl w:val="A0AC7EE8"/>
    <w:lvl w:ilvl="0" w:tplc="28E0918A">
      <w:start w:val="1"/>
      <w:numFmt w:val="low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A30F0C"/>
    <w:multiLevelType w:val="hybridMultilevel"/>
    <w:tmpl w:val="D58E44C4"/>
    <w:lvl w:ilvl="0" w:tplc="0809001B">
      <w:start w:val="1"/>
      <w:numFmt w:val="lowerRoman"/>
      <w:lvlText w:val="%1."/>
      <w:lvlJc w:val="right"/>
      <w:pPr>
        <w:ind w:left="1440" w:hanging="360"/>
      </w:pPr>
    </w:lvl>
    <w:lvl w:ilvl="1" w:tplc="61D0CB48">
      <w:start w:val="1"/>
      <w:numFmt w:val="lowerLetter"/>
      <w:lvlText w:val="%2."/>
      <w:lvlJc w:val="left"/>
      <w:pPr>
        <w:ind w:left="2160" w:hanging="360"/>
      </w:pPr>
      <w:rPr>
        <w:b/>
        <w:bCs/>
        <w:sz w:val="22"/>
        <w:szCs w:val="22"/>
      </w:rPr>
    </w:lvl>
    <w:lvl w:ilvl="2" w:tplc="B6B0F158">
      <w:start w:val="3"/>
      <w:numFmt w:val="upperLetter"/>
      <w:lvlText w:val="%3."/>
      <w:lvlJc w:val="left"/>
      <w:pPr>
        <w:ind w:left="3060" w:hanging="360"/>
      </w:pPr>
      <w:rPr>
        <w:rFonts w:hint="default"/>
        <w:color w:val="538DD3"/>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83C6BC4"/>
    <w:multiLevelType w:val="hybridMultilevel"/>
    <w:tmpl w:val="6994DB48"/>
    <w:lvl w:ilvl="0" w:tplc="0809000F">
      <w:start w:val="1"/>
      <w:numFmt w:val="decimal"/>
      <w:lvlText w:val="%1."/>
      <w:lvlJc w:val="left"/>
      <w:pPr>
        <w:ind w:left="720" w:hanging="360"/>
      </w:pPr>
    </w:lvl>
    <w:lvl w:ilvl="1" w:tplc="F44A71EE">
      <w:start w:val="1"/>
      <w:numFmt w:val="lowerLetter"/>
      <w:lvlText w:val="%2."/>
      <w:lvlJc w:val="left"/>
      <w:pPr>
        <w:ind w:left="1695" w:hanging="615"/>
      </w:pPr>
      <w:rPr>
        <w:rFonts w:hint="default"/>
        <w:color w:val="0D0D0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8B2FF2"/>
    <w:multiLevelType w:val="hybridMultilevel"/>
    <w:tmpl w:val="84E4AF9C"/>
    <w:lvl w:ilvl="0" w:tplc="9A428544">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BA94A19"/>
    <w:multiLevelType w:val="hybridMultilevel"/>
    <w:tmpl w:val="D428937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C226EEE"/>
    <w:multiLevelType w:val="hybridMultilevel"/>
    <w:tmpl w:val="E6283DBA"/>
    <w:lvl w:ilvl="0" w:tplc="999A54D6">
      <w:start w:val="1"/>
      <w:numFmt w:val="bullet"/>
      <w:lvlText w:val="•"/>
      <w:lvlJc w:val="left"/>
      <w:pPr>
        <w:tabs>
          <w:tab w:val="num" w:pos="720"/>
        </w:tabs>
        <w:ind w:left="720" w:hanging="360"/>
      </w:pPr>
      <w:rPr>
        <w:rFonts w:ascii="Arial" w:hAnsi="Arial" w:hint="default"/>
      </w:rPr>
    </w:lvl>
    <w:lvl w:ilvl="1" w:tplc="E6F83E74" w:tentative="1">
      <w:start w:val="1"/>
      <w:numFmt w:val="bullet"/>
      <w:lvlText w:val="•"/>
      <w:lvlJc w:val="left"/>
      <w:pPr>
        <w:tabs>
          <w:tab w:val="num" w:pos="1440"/>
        </w:tabs>
        <w:ind w:left="1440" w:hanging="360"/>
      </w:pPr>
      <w:rPr>
        <w:rFonts w:ascii="Arial" w:hAnsi="Arial" w:hint="default"/>
      </w:rPr>
    </w:lvl>
    <w:lvl w:ilvl="2" w:tplc="7696E306" w:tentative="1">
      <w:start w:val="1"/>
      <w:numFmt w:val="bullet"/>
      <w:lvlText w:val="•"/>
      <w:lvlJc w:val="left"/>
      <w:pPr>
        <w:tabs>
          <w:tab w:val="num" w:pos="2160"/>
        </w:tabs>
        <w:ind w:left="2160" w:hanging="360"/>
      </w:pPr>
      <w:rPr>
        <w:rFonts w:ascii="Arial" w:hAnsi="Arial" w:hint="default"/>
      </w:rPr>
    </w:lvl>
    <w:lvl w:ilvl="3" w:tplc="D8F85214" w:tentative="1">
      <w:start w:val="1"/>
      <w:numFmt w:val="bullet"/>
      <w:lvlText w:val="•"/>
      <w:lvlJc w:val="left"/>
      <w:pPr>
        <w:tabs>
          <w:tab w:val="num" w:pos="2880"/>
        </w:tabs>
        <w:ind w:left="2880" w:hanging="360"/>
      </w:pPr>
      <w:rPr>
        <w:rFonts w:ascii="Arial" w:hAnsi="Arial" w:hint="default"/>
      </w:rPr>
    </w:lvl>
    <w:lvl w:ilvl="4" w:tplc="25324C54" w:tentative="1">
      <w:start w:val="1"/>
      <w:numFmt w:val="bullet"/>
      <w:lvlText w:val="•"/>
      <w:lvlJc w:val="left"/>
      <w:pPr>
        <w:tabs>
          <w:tab w:val="num" w:pos="3600"/>
        </w:tabs>
        <w:ind w:left="3600" w:hanging="360"/>
      </w:pPr>
      <w:rPr>
        <w:rFonts w:ascii="Arial" w:hAnsi="Arial" w:hint="default"/>
      </w:rPr>
    </w:lvl>
    <w:lvl w:ilvl="5" w:tplc="B2A02E56" w:tentative="1">
      <w:start w:val="1"/>
      <w:numFmt w:val="bullet"/>
      <w:lvlText w:val="•"/>
      <w:lvlJc w:val="left"/>
      <w:pPr>
        <w:tabs>
          <w:tab w:val="num" w:pos="4320"/>
        </w:tabs>
        <w:ind w:left="4320" w:hanging="360"/>
      </w:pPr>
      <w:rPr>
        <w:rFonts w:ascii="Arial" w:hAnsi="Arial" w:hint="default"/>
      </w:rPr>
    </w:lvl>
    <w:lvl w:ilvl="6" w:tplc="FEAEF770" w:tentative="1">
      <w:start w:val="1"/>
      <w:numFmt w:val="bullet"/>
      <w:lvlText w:val="•"/>
      <w:lvlJc w:val="left"/>
      <w:pPr>
        <w:tabs>
          <w:tab w:val="num" w:pos="5040"/>
        </w:tabs>
        <w:ind w:left="5040" w:hanging="360"/>
      </w:pPr>
      <w:rPr>
        <w:rFonts w:ascii="Arial" w:hAnsi="Arial" w:hint="default"/>
      </w:rPr>
    </w:lvl>
    <w:lvl w:ilvl="7" w:tplc="2A2AF4C8" w:tentative="1">
      <w:start w:val="1"/>
      <w:numFmt w:val="bullet"/>
      <w:lvlText w:val="•"/>
      <w:lvlJc w:val="left"/>
      <w:pPr>
        <w:tabs>
          <w:tab w:val="num" w:pos="5760"/>
        </w:tabs>
        <w:ind w:left="5760" w:hanging="360"/>
      </w:pPr>
      <w:rPr>
        <w:rFonts w:ascii="Arial" w:hAnsi="Arial" w:hint="default"/>
      </w:rPr>
    </w:lvl>
    <w:lvl w:ilvl="8" w:tplc="487E6B7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C5A502D"/>
    <w:multiLevelType w:val="hybridMultilevel"/>
    <w:tmpl w:val="6D76E604"/>
    <w:lvl w:ilvl="0" w:tplc="8ADA5F78">
      <w:start w:val="1"/>
      <w:numFmt w:val="decimal"/>
      <w:lvlText w:val="%1."/>
      <w:lvlJc w:val="left"/>
      <w:pPr>
        <w:ind w:left="360" w:hanging="360"/>
      </w:pPr>
      <w:rPr>
        <w:rFonts w:cs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E279BB"/>
    <w:multiLevelType w:val="hybridMultilevel"/>
    <w:tmpl w:val="A84E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4D576D"/>
    <w:multiLevelType w:val="hybridMultilevel"/>
    <w:tmpl w:val="97D8A984"/>
    <w:lvl w:ilvl="0" w:tplc="5DBA186C">
      <w:start w:val="1"/>
      <w:numFmt w:val="decimal"/>
      <w:lvlText w:val="%1."/>
      <w:lvlJc w:val="left"/>
      <w:pPr>
        <w:ind w:left="360" w:hanging="360"/>
      </w:pPr>
      <w:rPr>
        <w:rFonts w:hint="default"/>
        <w:sz w:val="20"/>
        <w:szCs w:val="20"/>
      </w:r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9" w15:restartNumberingAfterBreak="0">
    <w:nsid w:val="523800BB"/>
    <w:multiLevelType w:val="hybridMultilevel"/>
    <w:tmpl w:val="BABE8E30"/>
    <w:lvl w:ilvl="0" w:tplc="481CC750">
      <w:start w:val="1"/>
      <w:numFmt w:val="decimal"/>
      <w:lvlText w:val="%1."/>
      <w:lvlJc w:val="left"/>
      <w:pPr>
        <w:ind w:left="502"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426E3A"/>
    <w:multiLevelType w:val="hybridMultilevel"/>
    <w:tmpl w:val="DCF2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C66371"/>
    <w:multiLevelType w:val="hybridMultilevel"/>
    <w:tmpl w:val="D56AE6B6"/>
    <w:lvl w:ilvl="0" w:tplc="5914CA3C">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15:restartNumberingAfterBreak="0">
    <w:nsid w:val="5A967D3F"/>
    <w:multiLevelType w:val="hybridMultilevel"/>
    <w:tmpl w:val="97169B9A"/>
    <w:lvl w:ilvl="0" w:tplc="D49A967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5D0D0A2A"/>
    <w:multiLevelType w:val="hybridMultilevel"/>
    <w:tmpl w:val="4B7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C12936"/>
    <w:multiLevelType w:val="hybridMultilevel"/>
    <w:tmpl w:val="20E43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4FB4269"/>
    <w:multiLevelType w:val="hybridMultilevel"/>
    <w:tmpl w:val="F31E54EE"/>
    <w:lvl w:ilvl="0" w:tplc="F02E9C44">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57046EB"/>
    <w:multiLevelType w:val="multilevel"/>
    <w:tmpl w:val="70CA7ABA"/>
    <w:lvl w:ilvl="0">
      <w:start w:val="1"/>
      <w:numFmt w:val="decimal"/>
      <w:lvlText w:val="%1."/>
      <w:lvlJc w:val="left"/>
      <w:pPr>
        <w:tabs>
          <w:tab w:val="num" w:pos="360"/>
        </w:tabs>
        <w:ind w:left="0" w:firstLine="0"/>
      </w:pPr>
      <w:rPr>
        <w:rFonts w:ascii="Arial" w:hAnsi="Arial" w:hint="default"/>
        <w:b w:val="0"/>
        <w:i w:val="0"/>
        <w:sz w:val="20"/>
        <w:szCs w:val="24"/>
      </w:rPr>
    </w:lvl>
    <w:lvl w:ilvl="1">
      <w:start w:val="1"/>
      <w:numFmt w:val="lowerLetter"/>
      <w:lvlText w:val="(%2)"/>
      <w:lvlJc w:val="left"/>
      <w:pPr>
        <w:tabs>
          <w:tab w:val="num" w:pos="1021"/>
        </w:tabs>
        <w:ind w:left="1021" w:hanging="567"/>
      </w:pPr>
      <w:rPr>
        <w:rFonts w:ascii="Arial" w:hAnsi="Arial" w:hint="default"/>
        <w:b w:val="0"/>
        <w:i w:val="0"/>
        <w:sz w:val="20"/>
        <w:szCs w:val="20"/>
      </w:rPr>
    </w:lvl>
    <w:lvl w:ilvl="2">
      <w:start w:val="1"/>
      <w:numFmt w:val="lowerRoman"/>
      <w:lvlText w:val="(%3)"/>
      <w:lvlJc w:val="left"/>
      <w:pPr>
        <w:tabs>
          <w:tab w:val="num" w:pos="1588"/>
        </w:tabs>
        <w:ind w:left="1588" w:hanging="567"/>
      </w:pPr>
      <w:rPr>
        <w:rFonts w:ascii="Arial" w:hAnsi="Arial" w:hint="default"/>
        <w:b w:val="0"/>
        <w:i w:val="0"/>
        <w:sz w:val="20"/>
      </w:rPr>
    </w:lvl>
    <w:lvl w:ilvl="3">
      <w:start w:val="1"/>
      <w:numFmt w:val="bullet"/>
      <w:lvlText w:val="-"/>
      <w:lvlJc w:val="left"/>
      <w:pPr>
        <w:tabs>
          <w:tab w:val="num" w:pos="1871"/>
        </w:tabs>
        <w:ind w:left="1871" w:hanging="283"/>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7155AF4"/>
    <w:multiLevelType w:val="hybridMultilevel"/>
    <w:tmpl w:val="0510B690"/>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5B6477"/>
    <w:multiLevelType w:val="hybridMultilevel"/>
    <w:tmpl w:val="DFF8AFE2"/>
    <w:lvl w:ilvl="0" w:tplc="1AC2C598">
      <w:start w:val="1"/>
      <w:numFmt w:val="decimal"/>
      <w:lvlText w:val="%1."/>
      <w:lvlJc w:val="left"/>
      <w:pPr>
        <w:ind w:left="900" w:hanging="54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700A38"/>
    <w:multiLevelType w:val="hybridMultilevel"/>
    <w:tmpl w:val="94061B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F7C2674"/>
    <w:multiLevelType w:val="hybridMultilevel"/>
    <w:tmpl w:val="E39A18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074372"/>
    <w:multiLevelType w:val="hybridMultilevel"/>
    <w:tmpl w:val="97169B9A"/>
    <w:lvl w:ilvl="0" w:tplc="D49A967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15:restartNumberingAfterBreak="0">
    <w:nsid w:val="7A5E28B0"/>
    <w:multiLevelType w:val="hybridMultilevel"/>
    <w:tmpl w:val="1CEE4B72"/>
    <w:lvl w:ilvl="0" w:tplc="7452F2B2">
      <w:start w:val="1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AB01816"/>
    <w:multiLevelType w:val="hybridMultilevel"/>
    <w:tmpl w:val="189679C2"/>
    <w:lvl w:ilvl="0" w:tplc="FFFFFFFF">
      <w:start w:val="1"/>
      <w:numFmt w:val="bullet"/>
      <w:pStyle w:val="bullets0"/>
      <w:lvlText w:val=""/>
      <w:lvlJc w:val="left"/>
      <w:pPr>
        <w:tabs>
          <w:tab w:val="num" w:pos="284"/>
        </w:tabs>
        <w:ind w:left="28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CB64B9"/>
    <w:multiLevelType w:val="hybridMultilevel"/>
    <w:tmpl w:val="89E80DD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87235D"/>
    <w:multiLevelType w:val="multilevel"/>
    <w:tmpl w:val="61DA4F66"/>
    <w:lvl w:ilvl="0">
      <w:start w:val="3"/>
      <w:numFmt w:val="decimal"/>
      <w:pStyle w:val="IFADparagraphnumbering"/>
      <w:lvlText w:val="%1."/>
      <w:lvlJc w:val="left"/>
      <w:pPr>
        <w:tabs>
          <w:tab w:val="num" w:pos="567"/>
        </w:tabs>
        <w:ind w:left="0" w:firstLine="0"/>
      </w:pPr>
      <w:rPr>
        <w:rFonts w:hint="default"/>
        <w:b w:val="0"/>
        <w:b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C977B50"/>
    <w:multiLevelType w:val="hybridMultilevel"/>
    <w:tmpl w:val="EDCC36BC"/>
    <w:lvl w:ilvl="0" w:tplc="40BA77D4">
      <w:start w:val="1"/>
      <w:numFmt w:val="upperRoman"/>
      <w:lvlText w:val="%1."/>
      <w:lvlJc w:val="right"/>
      <w:pPr>
        <w:tabs>
          <w:tab w:val="num" w:pos="720"/>
        </w:tabs>
        <w:ind w:left="720" w:hanging="360"/>
      </w:pPr>
    </w:lvl>
    <w:lvl w:ilvl="1" w:tplc="95EE63D4" w:tentative="1">
      <w:start w:val="1"/>
      <w:numFmt w:val="upperRoman"/>
      <w:lvlText w:val="%2."/>
      <w:lvlJc w:val="right"/>
      <w:pPr>
        <w:tabs>
          <w:tab w:val="num" w:pos="1440"/>
        </w:tabs>
        <w:ind w:left="1440" w:hanging="360"/>
      </w:pPr>
    </w:lvl>
    <w:lvl w:ilvl="2" w:tplc="2F2AAB06" w:tentative="1">
      <w:start w:val="1"/>
      <w:numFmt w:val="upperRoman"/>
      <w:lvlText w:val="%3."/>
      <w:lvlJc w:val="right"/>
      <w:pPr>
        <w:tabs>
          <w:tab w:val="num" w:pos="2160"/>
        </w:tabs>
        <w:ind w:left="2160" w:hanging="360"/>
      </w:pPr>
    </w:lvl>
    <w:lvl w:ilvl="3" w:tplc="82489C50" w:tentative="1">
      <w:start w:val="1"/>
      <w:numFmt w:val="upperRoman"/>
      <w:lvlText w:val="%4."/>
      <w:lvlJc w:val="right"/>
      <w:pPr>
        <w:tabs>
          <w:tab w:val="num" w:pos="2880"/>
        </w:tabs>
        <w:ind w:left="2880" w:hanging="360"/>
      </w:pPr>
    </w:lvl>
    <w:lvl w:ilvl="4" w:tplc="309A020E" w:tentative="1">
      <w:start w:val="1"/>
      <w:numFmt w:val="upperRoman"/>
      <w:lvlText w:val="%5."/>
      <w:lvlJc w:val="right"/>
      <w:pPr>
        <w:tabs>
          <w:tab w:val="num" w:pos="3600"/>
        </w:tabs>
        <w:ind w:left="3600" w:hanging="360"/>
      </w:pPr>
    </w:lvl>
    <w:lvl w:ilvl="5" w:tplc="2D149C4C" w:tentative="1">
      <w:start w:val="1"/>
      <w:numFmt w:val="upperRoman"/>
      <w:lvlText w:val="%6."/>
      <w:lvlJc w:val="right"/>
      <w:pPr>
        <w:tabs>
          <w:tab w:val="num" w:pos="4320"/>
        </w:tabs>
        <w:ind w:left="4320" w:hanging="360"/>
      </w:pPr>
    </w:lvl>
    <w:lvl w:ilvl="6" w:tplc="98544F62" w:tentative="1">
      <w:start w:val="1"/>
      <w:numFmt w:val="upperRoman"/>
      <w:lvlText w:val="%7."/>
      <w:lvlJc w:val="right"/>
      <w:pPr>
        <w:tabs>
          <w:tab w:val="num" w:pos="5040"/>
        </w:tabs>
        <w:ind w:left="5040" w:hanging="360"/>
      </w:pPr>
    </w:lvl>
    <w:lvl w:ilvl="7" w:tplc="C63223DC" w:tentative="1">
      <w:start w:val="1"/>
      <w:numFmt w:val="upperRoman"/>
      <w:lvlText w:val="%8."/>
      <w:lvlJc w:val="right"/>
      <w:pPr>
        <w:tabs>
          <w:tab w:val="num" w:pos="5760"/>
        </w:tabs>
        <w:ind w:left="5760" w:hanging="360"/>
      </w:pPr>
    </w:lvl>
    <w:lvl w:ilvl="8" w:tplc="F66C12D2" w:tentative="1">
      <w:start w:val="1"/>
      <w:numFmt w:val="upperRoman"/>
      <w:lvlText w:val="%9."/>
      <w:lvlJc w:val="right"/>
      <w:pPr>
        <w:tabs>
          <w:tab w:val="num" w:pos="6480"/>
        </w:tabs>
        <w:ind w:left="6480" w:hanging="360"/>
      </w:pPr>
    </w:lvl>
  </w:abstractNum>
  <w:num w:numId="1">
    <w:abstractNumId w:val="22"/>
  </w:num>
  <w:num w:numId="2">
    <w:abstractNumId w:val="18"/>
  </w:num>
  <w:num w:numId="3">
    <w:abstractNumId w:val="34"/>
  </w:num>
  <w:num w:numId="4">
    <w:abstractNumId w:val="55"/>
  </w:num>
  <w:num w:numId="5">
    <w:abstractNumId w:val="9"/>
  </w:num>
  <w:num w:numId="6">
    <w:abstractNumId w:val="1"/>
  </w:num>
  <w:num w:numId="7">
    <w:abstractNumId w:val="19"/>
  </w:num>
  <w:num w:numId="8">
    <w:abstractNumId w:val="23"/>
  </w:num>
  <w:num w:numId="9">
    <w:abstractNumId w:val="0"/>
  </w:num>
  <w:num w:numId="10">
    <w:abstractNumId w:val="32"/>
  </w:num>
  <w:num w:numId="11">
    <w:abstractNumId w:val="16"/>
  </w:num>
  <w:num w:numId="12">
    <w:abstractNumId w:val="31"/>
  </w:num>
  <w:num w:numId="13">
    <w:abstractNumId w:val="7"/>
  </w:num>
  <w:num w:numId="14">
    <w:abstractNumId w:val="5"/>
  </w:num>
  <w:num w:numId="15">
    <w:abstractNumId w:val="20"/>
  </w:num>
  <w:num w:numId="16">
    <w:abstractNumId w:val="15"/>
  </w:num>
  <w:num w:numId="17">
    <w:abstractNumId w:val="25"/>
  </w:num>
  <w:num w:numId="18">
    <w:abstractNumId w:val="49"/>
  </w:num>
  <w:num w:numId="19">
    <w:abstractNumId w:val="4"/>
  </w:num>
  <w:num w:numId="20">
    <w:abstractNumId w:val="29"/>
  </w:num>
  <w:num w:numId="21">
    <w:abstractNumId w:val="33"/>
  </w:num>
  <w:num w:numId="22">
    <w:abstractNumId w:val="40"/>
  </w:num>
  <w:num w:numId="23">
    <w:abstractNumId w:val="46"/>
  </w:num>
  <w:num w:numId="24">
    <w:abstractNumId w:val="53"/>
  </w:num>
  <w:num w:numId="25">
    <w:abstractNumId w:val="2"/>
  </w:num>
  <w:num w:numId="26">
    <w:abstractNumId w:val="53"/>
  </w:num>
  <w:num w:numId="27">
    <w:abstractNumId w:val="53"/>
  </w:num>
  <w:num w:numId="28">
    <w:abstractNumId w:val="53"/>
  </w:num>
  <w:num w:numId="29">
    <w:abstractNumId w:val="53"/>
  </w:num>
  <w:num w:numId="30">
    <w:abstractNumId w:val="14"/>
  </w:num>
  <w:num w:numId="31">
    <w:abstractNumId w:val="44"/>
  </w:num>
  <w:num w:numId="32">
    <w:abstractNumId w:val="17"/>
  </w:num>
  <w:num w:numId="33">
    <w:abstractNumId w:val="52"/>
  </w:num>
  <w:num w:numId="34">
    <w:abstractNumId w:val="39"/>
  </w:num>
  <w:num w:numId="35">
    <w:abstractNumId w:val="10"/>
  </w:num>
  <w:num w:numId="36">
    <w:abstractNumId w:val="56"/>
  </w:num>
  <w:num w:numId="37">
    <w:abstractNumId w:val="35"/>
  </w:num>
  <w:num w:numId="38">
    <w:abstractNumId w:val="48"/>
  </w:num>
  <w:num w:numId="39">
    <w:abstractNumId w:val="41"/>
  </w:num>
  <w:num w:numId="40">
    <w:abstractNumId w:val="27"/>
  </w:num>
  <w:num w:numId="41">
    <w:abstractNumId w:val="45"/>
  </w:num>
  <w:num w:numId="42">
    <w:abstractNumId w:val="11"/>
  </w:num>
  <w:num w:numId="43">
    <w:abstractNumId w:val="30"/>
  </w:num>
  <w:num w:numId="44">
    <w:abstractNumId w:val="24"/>
  </w:num>
  <w:num w:numId="45">
    <w:abstractNumId w:val="47"/>
  </w:num>
  <w:num w:numId="46">
    <w:abstractNumId w:val="36"/>
  </w:num>
  <w:num w:numId="47">
    <w:abstractNumId w:val="37"/>
  </w:num>
  <w:num w:numId="48">
    <w:abstractNumId w:val="13"/>
  </w:num>
  <w:num w:numId="49">
    <w:abstractNumId w:val="8"/>
  </w:num>
  <w:num w:numId="50">
    <w:abstractNumId w:val="54"/>
  </w:num>
  <w:num w:numId="51">
    <w:abstractNumId w:val="38"/>
  </w:num>
  <w:num w:numId="52">
    <w:abstractNumId w:val="51"/>
  </w:num>
  <w:num w:numId="53">
    <w:abstractNumId w:val="21"/>
  </w:num>
  <w:num w:numId="54">
    <w:abstractNumId w:val="50"/>
  </w:num>
  <w:num w:numId="55">
    <w:abstractNumId w:val="43"/>
  </w:num>
  <w:num w:numId="56">
    <w:abstractNumId w:val="12"/>
  </w:num>
  <w:num w:numId="57">
    <w:abstractNumId w:val="42"/>
  </w:num>
  <w:num w:numId="58">
    <w:abstractNumId w:val="6"/>
  </w:num>
  <w:num w:numId="59">
    <w:abstractNumId w:val="26"/>
  </w:num>
  <w:num w:numId="60">
    <w:abstractNumId w:val="28"/>
  </w:num>
  <w:num w:numId="6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FF"/>
    <w:rsid w:val="0000134C"/>
    <w:rsid w:val="000027D4"/>
    <w:rsid w:val="00006C95"/>
    <w:rsid w:val="000104FF"/>
    <w:rsid w:val="00013345"/>
    <w:rsid w:val="000207DE"/>
    <w:rsid w:val="000215FA"/>
    <w:rsid w:val="00026EDD"/>
    <w:rsid w:val="00032713"/>
    <w:rsid w:val="000334E8"/>
    <w:rsid w:val="00035D3D"/>
    <w:rsid w:val="00041FF8"/>
    <w:rsid w:val="00042F6B"/>
    <w:rsid w:val="000436EC"/>
    <w:rsid w:val="00043ACE"/>
    <w:rsid w:val="00045510"/>
    <w:rsid w:val="0004586C"/>
    <w:rsid w:val="00047478"/>
    <w:rsid w:val="00047D34"/>
    <w:rsid w:val="00047E45"/>
    <w:rsid w:val="00052EEB"/>
    <w:rsid w:val="00053301"/>
    <w:rsid w:val="00056AF9"/>
    <w:rsid w:val="00063221"/>
    <w:rsid w:val="00066C44"/>
    <w:rsid w:val="00067348"/>
    <w:rsid w:val="000675FD"/>
    <w:rsid w:val="0007393D"/>
    <w:rsid w:val="00075DB6"/>
    <w:rsid w:val="000806C4"/>
    <w:rsid w:val="00082E5A"/>
    <w:rsid w:val="000832D7"/>
    <w:rsid w:val="00085D25"/>
    <w:rsid w:val="00093F81"/>
    <w:rsid w:val="00094610"/>
    <w:rsid w:val="000971B8"/>
    <w:rsid w:val="000A0BE0"/>
    <w:rsid w:val="000A134C"/>
    <w:rsid w:val="000A2A16"/>
    <w:rsid w:val="000A4C08"/>
    <w:rsid w:val="000A4E2B"/>
    <w:rsid w:val="000A52E5"/>
    <w:rsid w:val="000B07C7"/>
    <w:rsid w:val="000B189C"/>
    <w:rsid w:val="000B50C8"/>
    <w:rsid w:val="000C1005"/>
    <w:rsid w:val="000C510E"/>
    <w:rsid w:val="000C55DC"/>
    <w:rsid w:val="000C6E92"/>
    <w:rsid w:val="000D2F55"/>
    <w:rsid w:val="000D2FC9"/>
    <w:rsid w:val="000D55C5"/>
    <w:rsid w:val="000E14FD"/>
    <w:rsid w:val="000E53CC"/>
    <w:rsid w:val="000E639B"/>
    <w:rsid w:val="000F0A43"/>
    <w:rsid w:val="000F5A2B"/>
    <w:rsid w:val="000F61A9"/>
    <w:rsid w:val="001010FF"/>
    <w:rsid w:val="0010298B"/>
    <w:rsid w:val="001031DE"/>
    <w:rsid w:val="00103546"/>
    <w:rsid w:val="00105179"/>
    <w:rsid w:val="00106FC8"/>
    <w:rsid w:val="0012082C"/>
    <w:rsid w:val="001259DB"/>
    <w:rsid w:val="00125BF8"/>
    <w:rsid w:val="00127CC1"/>
    <w:rsid w:val="001306EF"/>
    <w:rsid w:val="001319A9"/>
    <w:rsid w:val="00131C5E"/>
    <w:rsid w:val="00135ECC"/>
    <w:rsid w:val="00136B0E"/>
    <w:rsid w:val="001375E8"/>
    <w:rsid w:val="00140D05"/>
    <w:rsid w:val="00142062"/>
    <w:rsid w:val="001448F2"/>
    <w:rsid w:val="0014576F"/>
    <w:rsid w:val="0015092A"/>
    <w:rsid w:val="00166D47"/>
    <w:rsid w:val="001728C8"/>
    <w:rsid w:val="0017543A"/>
    <w:rsid w:val="001759C3"/>
    <w:rsid w:val="00175E5A"/>
    <w:rsid w:val="00176A6A"/>
    <w:rsid w:val="00180B50"/>
    <w:rsid w:val="00183751"/>
    <w:rsid w:val="00183994"/>
    <w:rsid w:val="00184707"/>
    <w:rsid w:val="0019334E"/>
    <w:rsid w:val="00193809"/>
    <w:rsid w:val="00195C3E"/>
    <w:rsid w:val="001A03A6"/>
    <w:rsid w:val="001A5538"/>
    <w:rsid w:val="001B3D41"/>
    <w:rsid w:val="001B3E18"/>
    <w:rsid w:val="001B452A"/>
    <w:rsid w:val="001B5E86"/>
    <w:rsid w:val="001C0B21"/>
    <w:rsid w:val="001C0E78"/>
    <w:rsid w:val="001C12A4"/>
    <w:rsid w:val="001C1AC5"/>
    <w:rsid w:val="001C26AE"/>
    <w:rsid w:val="001C5424"/>
    <w:rsid w:val="001D0915"/>
    <w:rsid w:val="001D27AB"/>
    <w:rsid w:val="001D6953"/>
    <w:rsid w:val="001D70A4"/>
    <w:rsid w:val="001E0F1D"/>
    <w:rsid w:val="001E3038"/>
    <w:rsid w:val="001E3B39"/>
    <w:rsid w:val="001E3D5C"/>
    <w:rsid w:val="001E4E56"/>
    <w:rsid w:val="001E5D19"/>
    <w:rsid w:val="001E682F"/>
    <w:rsid w:val="001F0AD0"/>
    <w:rsid w:val="001F26FE"/>
    <w:rsid w:val="001F48C5"/>
    <w:rsid w:val="001F710A"/>
    <w:rsid w:val="0020183C"/>
    <w:rsid w:val="00203889"/>
    <w:rsid w:val="00205F61"/>
    <w:rsid w:val="002062F1"/>
    <w:rsid w:val="00206CAB"/>
    <w:rsid w:val="002126D8"/>
    <w:rsid w:val="002137D1"/>
    <w:rsid w:val="00213F24"/>
    <w:rsid w:val="00216902"/>
    <w:rsid w:val="002212E5"/>
    <w:rsid w:val="002242EC"/>
    <w:rsid w:val="00225A4F"/>
    <w:rsid w:val="0022675D"/>
    <w:rsid w:val="002331F0"/>
    <w:rsid w:val="00233421"/>
    <w:rsid w:val="0023443A"/>
    <w:rsid w:val="002375DE"/>
    <w:rsid w:val="0023791B"/>
    <w:rsid w:val="00237BA0"/>
    <w:rsid w:val="00244D32"/>
    <w:rsid w:val="00244D63"/>
    <w:rsid w:val="00246BD1"/>
    <w:rsid w:val="00250EBF"/>
    <w:rsid w:val="00250F97"/>
    <w:rsid w:val="0025626D"/>
    <w:rsid w:val="00260FC4"/>
    <w:rsid w:val="00264EAC"/>
    <w:rsid w:val="00271AAF"/>
    <w:rsid w:val="00275FCA"/>
    <w:rsid w:val="00284A1D"/>
    <w:rsid w:val="002A004F"/>
    <w:rsid w:val="002A1459"/>
    <w:rsid w:val="002A20F2"/>
    <w:rsid w:val="002A5667"/>
    <w:rsid w:val="002A5769"/>
    <w:rsid w:val="002B04DF"/>
    <w:rsid w:val="002B0FC9"/>
    <w:rsid w:val="002B42CB"/>
    <w:rsid w:val="002B6D1B"/>
    <w:rsid w:val="002B77F7"/>
    <w:rsid w:val="002C21B0"/>
    <w:rsid w:val="002C23E2"/>
    <w:rsid w:val="002C2F71"/>
    <w:rsid w:val="002C467D"/>
    <w:rsid w:val="002D0362"/>
    <w:rsid w:val="002D0AE4"/>
    <w:rsid w:val="002D2273"/>
    <w:rsid w:val="002D3B69"/>
    <w:rsid w:val="002D7907"/>
    <w:rsid w:val="002E2C4E"/>
    <w:rsid w:val="002E7B71"/>
    <w:rsid w:val="002F01F2"/>
    <w:rsid w:val="002F03A8"/>
    <w:rsid w:val="002F6775"/>
    <w:rsid w:val="002F6E36"/>
    <w:rsid w:val="00300463"/>
    <w:rsid w:val="003029DA"/>
    <w:rsid w:val="00305614"/>
    <w:rsid w:val="00306864"/>
    <w:rsid w:val="00311391"/>
    <w:rsid w:val="00311615"/>
    <w:rsid w:val="00313E5A"/>
    <w:rsid w:val="00315418"/>
    <w:rsid w:val="00320C06"/>
    <w:rsid w:val="003218C5"/>
    <w:rsid w:val="0032223C"/>
    <w:rsid w:val="00323111"/>
    <w:rsid w:val="00324DF8"/>
    <w:rsid w:val="00325AA0"/>
    <w:rsid w:val="00326807"/>
    <w:rsid w:val="00337738"/>
    <w:rsid w:val="003444FA"/>
    <w:rsid w:val="003500AC"/>
    <w:rsid w:val="00351089"/>
    <w:rsid w:val="0035192A"/>
    <w:rsid w:val="00354E9D"/>
    <w:rsid w:val="00355384"/>
    <w:rsid w:val="00357312"/>
    <w:rsid w:val="003633CF"/>
    <w:rsid w:val="00363433"/>
    <w:rsid w:val="00363AE0"/>
    <w:rsid w:val="00367F0F"/>
    <w:rsid w:val="003713A2"/>
    <w:rsid w:val="003823FA"/>
    <w:rsid w:val="00382509"/>
    <w:rsid w:val="003852C4"/>
    <w:rsid w:val="00392DBB"/>
    <w:rsid w:val="00393E63"/>
    <w:rsid w:val="00397A01"/>
    <w:rsid w:val="003A055D"/>
    <w:rsid w:val="003A1306"/>
    <w:rsid w:val="003A79B2"/>
    <w:rsid w:val="003B1D2A"/>
    <w:rsid w:val="003B6E9C"/>
    <w:rsid w:val="003B720F"/>
    <w:rsid w:val="003C4839"/>
    <w:rsid w:val="003D18B0"/>
    <w:rsid w:val="003E68A6"/>
    <w:rsid w:val="003E7FED"/>
    <w:rsid w:val="003F25B5"/>
    <w:rsid w:val="003F56CD"/>
    <w:rsid w:val="003F722B"/>
    <w:rsid w:val="004021C9"/>
    <w:rsid w:val="00403FC7"/>
    <w:rsid w:val="00404A5A"/>
    <w:rsid w:val="0040548E"/>
    <w:rsid w:val="00406025"/>
    <w:rsid w:val="00413A4C"/>
    <w:rsid w:val="00413B7B"/>
    <w:rsid w:val="00415DC4"/>
    <w:rsid w:val="0042084B"/>
    <w:rsid w:val="0042215D"/>
    <w:rsid w:val="00424766"/>
    <w:rsid w:val="004315C5"/>
    <w:rsid w:val="0043557F"/>
    <w:rsid w:val="00435D02"/>
    <w:rsid w:val="00436D5D"/>
    <w:rsid w:val="00441183"/>
    <w:rsid w:val="00441A80"/>
    <w:rsid w:val="00441F2A"/>
    <w:rsid w:val="00444C19"/>
    <w:rsid w:val="0045220A"/>
    <w:rsid w:val="00453F57"/>
    <w:rsid w:val="00454005"/>
    <w:rsid w:val="00455537"/>
    <w:rsid w:val="00462D11"/>
    <w:rsid w:val="00464B1F"/>
    <w:rsid w:val="0046685A"/>
    <w:rsid w:val="004711C9"/>
    <w:rsid w:val="00476FBD"/>
    <w:rsid w:val="0047763C"/>
    <w:rsid w:val="00481973"/>
    <w:rsid w:val="00482C8C"/>
    <w:rsid w:val="004849D9"/>
    <w:rsid w:val="00487BA0"/>
    <w:rsid w:val="004907CC"/>
    <w:rsid w:val="00494D6D"/>
    <w:rsid w:val="00496AEB"/>
    <w:rsid w:val="004A245F"/>
    <w:rsid w:val="004A26F7"/>
    <w:rsid w:val="004A399F"/>
    <w:rsid w:val="004A39A1"/>
    <w:rsid w:val="004A3C2D"/>
    <w:rsid w:val="004A4ABB"/>
    <w:rsid w:val="004A6C4F"/>
    <w:rsid w:val="004B2B1A"/>
    <w:rsid w:val="004B42DD"/>
    <w:rsid w:val="004C4B2D"/>
    <w:rsid w:val="004D03A2"/>
    <w:rsid w:val="004D2AAD"/>
    <w:rsid w:val="004D5659"/>
    <w:rsid w:val="004D5768"/>
    <w:rsid w:val="004D5B08"/>
    <w:rsid w:val="004E2D13"/>
    <w:rsid w:val="004E38FE"/>
    <w:rsid w:val="004E4794"/>
    <w:rsid w:val="004E5C7E"/>
    <w:rsid w:val="004E6E0B"/>
    <w:rsid w:val="004E71D8"/>
    <w:rsid w:val="004E7A08"/>
    <w:rsid w:val="004F130B"/>
    <w:rsid w:val="004F39B6"/>
    <w:rsid w:val="004F6C9C"/>
    <w:rsid w:val="004F7F05"/>
    <w:rsid w:val="00511A63"/>
    <w:rsid w:val="00514BB3"/>
    <w:rsid w:val="00515C30"/>
    <w:rsid w:val="00517286"/>
    <w:rsid w:val="005207B5"/>
    <w:rsid w:val="005212E3"/>
    <w:rsid w:val="005303F3"/>
    <w:rsid w:val="00530BB1"/>
    <w:rsid w:val="005344E6"/>
    <w:rsid w:val="00537260"/>
    <w:rsid w:val="00537A97"/>
    <w:rsid w:val="005404E4"/>
    <w:rsid w:val="00543506"/>
    <w:rsid w:val="00545205"/>
    <w:rsid w:val="00552F3D"/>
    <w:rsid w:val="0055308D"/>
    <w:rsid w:val="00554DB1"/>
    <w:rsid w:val="00555B83"/>
    <w:rsid w:val="00561E88"/>
    <w:rsid w:val="00563071"/>
    <w:rsid w:val="005630E6"/>
    <w:rsid w:val="00563A83"/>
    <w:rsid w:val="00564786"/>
    <w:rsid w:val="00565A78"/>
    <w:rsid w:val="00567AC6"/>
    <w:rsid w:val="005700CC"/>
    <w:rsid w:val="00570524"/>
    <w:rsid w:val="00570DF4"/>
    <w:rsid w:val="00572F2E"/>
    <w:rsid w:val="005744D2"/>
    <w:rsid w:val="00576608"/>
    <w:rsid w:val="00580111"/>
    <w:rsid w:val="00580295"/>
    <w:rsid w:val="00580FE2"/>
    <w:rsid w:val="005815EC"/>
    <w:rsid w:val="0058678E"/>
    <w:rsid w:val="00586C7A"/>
    <w:rsid w:val="00587667"/>
    <w:rsid w:val="00593530"/>
    <w:rsid w:val="005A2129"/>
    <w:rsid w:val="005A436F"/>
    <w:rsid w:val="005A5847"/>
    <w:rsid w:val="005A5CB6"/>
    <w:rsid w:val="005A61E2"/>
    <w:rsid w:val="005A7DBA"/>
    <w:rsid w:val="005B1347"/>
    <w:rsid w:val="005B1EE5"/>
    <w:rsid w:val="005B1F6F"/>
    <w:rsid w:val="005C04D1"/>
    <w:rsid w:val="005C0D0E"/>
    <w:rsid w:val="005C178F"/>
    <w:rsid w:val="005C6198"/>
    <w:rsid w:val="005D0BF3"/>
    <w:rsid w:val="005D1E34"/>
    <w:rsid w:val="005D2BC7"/>
    <w:rsid w:val="005E0F72"/>
    <w:rsid w:val="005E1A2E"/>
    <w:rsid w:val="005E247D"/>
    <w:rsid w:val="005E3D67"/>
    <w:rsid w:val="005F075D"/>
    <w:rsid w:val="005F2BE0"/>
    <w:rsid w:val="005F5606"/>
    <w:rsid w:val="005F6679"/>
    <w:rsid w:val="0060110D"/>
    <w:rsid w:val="00601138"/>
    <w:rsid w:val="006013AB"/>
    <w:rsid w:val="00605B47"/>
    <w:rsid w:val="006113C4"/>
    <w:rsid w:val="006122D3"/>
    <w:rsid w:val="00612738"/>
    <w:rsid w:val="0061430D"/>
    <w:rsid w:val="006151B8"/>
    <w:rsid w:val="0062051D"/>
    <w:rsid w:val="00624CEE"/>
    <w:rsid w:val="006262D4"/>
    <w:rsid w:val="00627065"/>
    <w:rsid w:val="0063019C"/>
    <w:rsid w:val="006309A2"/>
    <w:rsid w:val="00630A13"/>
    <w:rsid w:val="00632479"/>
    <w:rsid w:val="006360FF"/>
    <w:rsid w:val="00637AEE"/>
    <w:rsid w:val="0064275F"/>
    <w:rsid w:val="00642797"/>
    <w:rsid w:val="00644483"/>
    <w:rsid w:val="00644851"/>
    <w:rsid w:val="006462EB"/>
    <w:rsid w:val="00654A2E"/>
    <w:rsid w:val="00657CAE"/>
    <w:rsid w:val="00663130"/>
    <w:rsid w:val="00665DF0"/>
    <w:rsid w:val="0067089B"/>
    <w:rsid w:val="00670C9D"/>
    <w:rsid w:val="006765B8"/>
    <w:rsid w:val="00681990"/>
    <w:rsid w:val="00697102"/>
    <w:rsid w:val="00697A55"/>
    <w:rsid w:val="006A512E"/>
    <w:rsid w:val="006B3B6D"/>
    <w:rsid w:val="006B4CB3"/>
    <w:rsid w:val="006B6DF9"/>
    <w:rsid w:val="006C3137"/>
    <w:rsid w:val="006C6262"/>
    <w:rsid w:val="006D0738"/>
    <w:rsid w:val="006D3446"/>
    <w:rsid w:val="006D71E5"/>
    <w:rsid w:val="006E558E"/>
    <w:rsid w:val="006E5706"/>
    <w:rsid w:val="006E6508"/>
    <w:rsid w:val="006F06AA"/>
    <w:rsid w:val="006F0A3E"/>
    <w:rsid w:val="00702BA6"/>
    <w:rsid w:val="007035F8"/>
    <w:rsid w:val="00705418"/>
    <w:rsid w:val="00713A26"/>
    <w:rsid w:val="007140D8"/>
    <w:rsid w:val="0072081B"/>
    <w:rsid w:val="007228F8"/>
    <w:rsid w:val="007233BE"/>
    <w:rsid w:val="00723EE9"/>
    <w:rsid w:val="00727997"/>
    <w:rsid w:val="007307C2"/>
    <w:rsid w:val="00733373"/>
    <w:rsid w:val="007369DA"/>
    <w:rsid w:val="00741E6B"/>
    <w:rsid w:val="00745A19"/>
    <w:rsid w:val="00747EC7"/>
    <w:rsid w:val="00750363"/>
    <w:rsid w:val="007517BA"/>
    <w:rsid w:val="00751BC9"/>
    <w:rsid w:val="00752466"/>
    <w:rsid w:val="0075263D"/>
    <w:rsid w:val="00761CA9"/>
    <w:rsid w:val="007622D8"/>
    <w:rsid w:val="007705F9"/>
    <w:rsid w:val="0077099D"/>
    <w:rsid w:val="00771ADB"/>
    <w:rsid w:val="00773681"/>
    <w:rsid w:val="00780429"/>
    <w:rsid w:val="00782D8E"/>
    <w:rsid w:val="0078400E"/>
    <w:rsid w:val="007867B2"/>
    <w:rsid w:val="007908EF"/>
    <w:rsid w:val="00790C3E"/>
    <w:rsid w:val="00792B86"/>
    <w:rsid w:val="00793EF5"/>
    <w:rsid w:val="00794E4E"/>
    <w:rsid w:val="007A2DFB"/>
    <w:rsid w:val="007B0368"/>
    <w:rsid w:val="007B1272"/>
    <w:rsid w:val="007B17E0"/>
    <w:rsid w:val="007B28C5"/>
    <w:rsid w:val="007B3403"/>
    <w:rsid w:val="007B46BF"/>
    <w:rsid w:val="007B561E"/>
    <w:rsid w:val="007B7A1A"/>
    <w:rsid w:val="007C37E7"/>
    <w:rsid w:val="007C45AA"/>
    <w:rsid w:val="007C7A05"/>
    <w:rsid w:val="007C7C51"/>
    <w:rsid w:val="007D0744"/>
    <w:rsid w:val="007D274A"/>
    <w:rsid w:val="007D2814"/>
    <w:rsid w:val="007D708E"/>
    <w:rsid w:val="007E0346"/>
    <w:rsid w:val="007E0CBD"/>
    <w:rsid w:val="007E2C30"/>
    <w:rsid w:val="007E36CA"/>
    <w:rsid w:val="007E4BF1"/>
    <w:rsid w:val="007E5364"/>
    <w:rsid w:val="007E7423"/>
    <w:rsid w:val="007F015C"/>
    <w:rsid w:val="007F119B"/>
    <w:rsid w:val="007F5669"/>
    <w:rsid w:val="008020CE"/>
    <w:rsid w:val="008104F6"/>
    <w:rsid w:val="00811DCD"/>
    <w:rsid w:val="00814639"/>
    <w:rsid w:val="00823B6C"/>
    <w:rsid w:val="0082751A"/>
    <w:rsid w:val="008331D0"/>
    <w:rsid w:val="00834858"/>
    <w:rsid w:val="008378CB"/>
    <w:rsid w:val="00842095"/>
    <w:rsid w:val="00842CA0"/>
    <w:rsid w:val="0084307A"/>
    <w:rsid w:val="00843706"/>
    <w:rsid w:val="00845B07"/>
    <w:rsid w:val="00846036"/>
    <w:rsid w:val="008518B1"/>
    <w:rsid w:val="008521F2"/>
    <w:rsid w:val="00853082"/>
    <w:rsid w:val="008553FA"/>
    <w:rsid w:val="00856EAC"/>
    <w:rsid w:val="00857D17"/>
    <w:rsid w:val="00866347"/>
    <w:rsid w:val="008670A1"/>
    <w:rsid w:val="00871A8B"/>
    <w:rsid w:val="00880DEB"/>
    <w:rsid w:val="008854AE"/>
    <w:rsid w:val="00886091"/>
    <w:rsid w:val="00887714"/>
    <w:rsid w:val="00890881"/>
    <w:rsid w:val="00890E49"/>
    <w:rsid w:val="00892849"/>
    <w:rsid w:val="0089453B"/>
    <w:rsid w:val="00897A8B"/>
    <w:rsid w:val="008A0239"/>
    <w:rsid w:val="008A0CA9"/>
    <w:rsid w:val="008A6623"/>
    <w:rsid w:val="008A6D27"/>
    <w:rsid w:val="008A7A03"/>
    <w:rsid w:val="008B12E7"/>
    <w:rsid w:val="008B1EA9"/>
    <w:rsid w:val="008B2E51"/>
    <w:rsid w:val="008B337A"/>
    <w:rsid w:val="008B4758"/>
    <w:rsid w:val="008C274F"/>
    <w:rsid w:val="008C27AA"/>
    <w:rsid w:val="008C617A"/>
    <w:rsid w:val="008C641D"/>
    <w:rsid w:val="008C7F8E"/>
    <w:rsid w:val="008D0162"/>
    <w:rsid w:val="008D0F38"/>
    <w:rsid w:val="008D1C8B"/>
    <w:rsid w:val="008D2D20"/>
    <w:rsid w:val="008D3E90"/>
    <w:rsid w:val="008D5E2E"/>
    <w:rsid w:val="008D5FCE"/>
    <w:rsid w:val="008D758A"/>
    <w:rsid w:val="008E0264"/>
    <w:rsid w:val="008E15BE"/>
    <w:rsid w:val="008E1E24"/>
    <w:rsid w:val="008E5779"/>
    <w:rsid w:val="008E782A"/>
    <w:rsid w:val="008F162E"/>
    <w:rsid w:val="008F1EF0"/>
    <w:rsid w:val="008F3CC3"/>
    <w:rsid w:val="008F48A5"/>
    <w:rsid w:val="008F5140"/>
    <w:rsid w:val="008F6C06"/>
    <w:rsid w:val="00900C29"/>
    <w:rsid w:val="00903D1D"/>
    <w:rsid w:val="009110A5"/>
    <w:rsid w:val="0092049E"/>
    <w:rsid w:val="00924A16"/>
    <w:rsid w:val="00926CBB"/>
    <w:rsid w:val="00926CDB"/>
    <w:rsid w:val="009321E2"/>
    <w:rsid w:val="00932FAF"/>
    <w:rsid w:val="009334AB"/>
    <w:rsid w:val="00940FC0"/>
    <w:rsid w:val="0094258F"/>
    <w:rsid w:val="00954681"/>
    <w:rsid w:val="009548F9"/>
    <w:rsid w:val="00956325"/>
    <w:rsid w:val="00960BA4"/>
    <w:rsid w:val="00963233"/>
    <w:rsid w:val="00964788"/>
    <w:rsid w:val="00965FE3"/>
    <w:rsid w:val="009671A8"/>
    <w:rsid w:val="00967A92"/>
    <w:rsid w:val="00970904"/>
    <w:rsid w:val="009713AF"/>
    <w:rsid w:val="00971940"/>
    <w:rsid w:val="00974C73"/>
    <w:rsid w:val="00975039"/>
    <w:rsid w:val="00975421"/>
    <w:rsid w:val="0097739C"/>
    <w:rsid w:val="009825D2"/>
    <w:rsid w:val="0098373D"/>
    <w:rsid w:val="00983FF5"/>
    <w:rsid w:val="00986C4A"/>
    <w:rsid w:val="009871C8"/>
    <w:rsid w:val="00987971"/>
    <w:rsid w:val="00990F29"/>
    <w:rsid w:val="00992943"/>
    <w:rsid w:val="009952FD"/>
    <w:rsid w:val="009957DB"/>
    <w:rsid w:val="009964D4"/>
    <w:rsid w:val="00996982"/>
    <w:rsid w:val="009A4B7C"/>
    <w:rsid w:val="009A6571"/>
    <w:rsid w:val="009A7F6F"/>
    <w:rsid w:val="009B1916"/>
    <w:rsid w:val="009B3A08"/>
    <w:rsid w:val="009B4B59"/>
    <w:rsid w:val="009B59CC"/>
    <w:rsid w:val="009B7210"/>
    <w:rsid w:val="009C1C8D"/>
    <w:rsid w:val="009C41E7"/>
    <w:rsid w:val="009C4604"/>
    <w:rsid w:val="009C7C43"/>
    <w:rsid w:val="009C7F83"/>
    <w:rsid w:val="009D1E30"/>
    <w:rsid w:val="009D3830"/>
    <w:rsid w:val="009D3B38"/>
    <w:rsid w:val="009D5DF5"/>
    <w:rsid w:val="009D610A"/>
    <w:rsid w:val="009D62D2"/>
    <w:rsid w:val="009D67C3"/>
    <w:rsid w:val="009D6CC6"/>
    <w:rsid w:val="009E557A"/>
    <w:rsid w:val="009F1FCE"/>
    <w:rsid w:val="009F33F0"/>
    <w:rsid w:val="009F36A4"/>
    <w:rsid w:val="009F5B88"/>
    <w:rsid w:val="009F6534"/>
    <w:rsid w:val="009F6B93"/>
    <w:rsid w:val="009F702F"/>
    <w:rsid w:val="00A01D2F"/>
    <w:rsid w:val="00A022D1"/>
    <w:rsid w:val="00A035F8"/>
    <w:rsid w:val="00A054FC"/>
    <w:rsid w:val="00A07EBF"/>
    <w:rsid w:val="00A112B0"/>
    <w:rsid w:val="00A12AC7"/>
    <w:rsid w:val="00A147AD"/>
    <w:rsid w:val="00A160C0"/>
    <w:rsid w:val="00A164E5"/>
    <w:rsid w:val="00A16FE9"/>
    <w:rsid w:val="00A17AA7"/>
    <w:rsid w:val="00A21093"/>
    <w:rsid w:val="00A21337"/>
    <w:rsid w:val="00A24BBF"/>
    <w:rsid w:val="00A31EDB"/>
    <w:rsid w:val="00A32819"/>
    <w:rsid w:val="00A351FB"/>
    <w:rsid w:val="00A36384"/>
    <w:rsid w:val="00A42524"/>
    <w:rsid w:val="00A46607"/>
    <w:rsid w:val="00A531C5"/>
    <w:rsid w:val="00A56D68"/>
    <w:rsid w:val="00A60011"/>
    <w:rsid w:val="00A62438"/>
    <w:rsid w:val="00A6678D"/>
    <w:rsid w:val="00A67E3A"/>
    <w:rsid w:val="00A70D5D"/>
    <w:rsid w:val="00A732FA"/>
    <w:rsid w:val="00A7445A"/>
    <w:rsid w:val="00A753A9"/>
    <w:rsid w:val="00A75797"/>
    <w:rsid w:val="00A83FC4"/>
    <w:rsid w:val="00A8461B"/>
    <w:rsid w:val="00A84A72"/>
    <w:rsid w:val="00A84AA6"/>
    <w:rsid w:val="00A86382"/>
    <w:rsid w:val="00A86BDD"/>
    <w:rsid w:val="00A91B32"/>
    <w:rsid w:val="00AA11BA"/>
    <w:rsid w:val="00AA1737"/>
    <w:rsid w:val="00AA3816"/>
    <w:rsid w:val="00AA5575"/>
    <w:rsid w:val="00AA6168"/>
    <w:rsid w:val="00AB036F"/>
    <w:rsid w:val="00AB1267"/>
    <w:rsid w:val="00AB3AB2"/>
    <w:rsid w:val="00AB5485"/>
    <w:rsid w:val="00AB7928"/>
    <w:rsid w:val="00AC7481"/>
    <w:rsid w:val="00AD5D06"/>
    <w:rsid w:val="00AD73BA"/>
    <w:rsid w:val="00AE1D3A"/>
    <w:rsid w:val="00AE3714"/>
    <w:rsid w:val="00AE424A"/>
    <w:rsid w:val="00AE7660"/>
    <w:rsid w:val="00AE7E03"/>
    <w:rsid w:val="00AF0F27"/>
    <w:rsid w:val="00AF1203"/>
    <w:rsid w:val="00AF28F1"/>
    <w:rsid w:val="00AF7745"/>
    <w:rsid w:val="00AF7A0D"/>
    <w:rsid w:val="00B0321D"/>
    <w:rsid w:val="00B0784B"/>
    <w:rsid w:val="00B12412"/>
    <w:rsid w:val="00B166E2"/>
    <w:rsid w:val="00B176B9"/>
    <w:rsid w:val="00B20771"/>
    <w:rsid w:val="00B21E3E"/>
    <w:rsid w:val="00B247DC"/>
    <w:rsid w:val="00B24933"/>
    <w:rsid w:val="00B255AD"/>
    <w:rsid w:val="00B345BF"/>
    <w:rsid w:val="00B349CC"/>
    <w:rsid w:val="00B350E4"/>
    <w:rsid w:val="00B379E4"/>
    <w:rsid w:val="00B41735"/>
    <w:rsid w:val="00B41DCE"/>
    <w:rsid w:val="00B42E7A"/>
    <w:rsid w:val="00B5055B"/>
    <w:rsid w:val="00B5476A"/>
    <w:rsid w:val="00B54F6E"/>
    <w:rsid w:val="00B55639"/>
    <w:rsid w:val="00B57DBB"/>
    <w:rsid w:val="00B600E3"/>
    <w:rsid w:val="00B607F0"/>
    <w:rsid w:val="00B61331"/>
    <w:rsid w:val="00B626D4"/>
    <w:rsid w:val="00B670AE"/>
    <w:rsid w:val="00B67CAE"/>
    <w:rsid w:val="00B72717"/>
    <w:rsid w:val="00B74C02"/>
    <w:rsid w:val="00B754F4"/>
    <w:rsid w:val="00B8180A"/>
    <w:rsid w:val="00B81F1B"/>
    <w:rsid w:val="00B8234F"/>
    <w:rsid w:val="00B85434"/>
    <w:rsid w:val="00B85759"/>
    <w:rsid w:val="00B85875"/>
    <w:rsid w:val="00B866BA"/>
    <w:rsid w:val="00B86AE2"/>
    <w:rsid w:val="00B87BDD"/>
    <w:rsid w:val="00B90BBD"/>
    <w:rsid w:val="00B90DB0"/>
    <w:rsid w:val="00B93E63"/>
    <w:rsid w:val="00B954B8"/>
    <w:rsid w:val="00B97E53"/>
    <w:rsid w:val="00BA129E"/>
    <w:rsid w:val="00BA2CA3"/>
    <w:rsid w:val="00BA40FF"/>
    <w:rsid w:val="00BA5676"/>
    <w:rsid w:val="00BB67C0"/>
    <w:rsid w:val="00BC127B"/>
    <w:rsid w:val="00BD058F"/>
    <w:rsid w:val="00BD120B"/>
    <w:rsid w:val="00BD4F05"/>
    <w:rsid w:val="00BD52C9"/>
    <w:rsid w:val="00BE4624"/>
    <w:rsid w:val="00BF2C81"/>
    <w:rsid w:val="00BF48D7"/>
    <w:rsid w:val="00BF6896"/>
    <w:rsid w:val="00BF7C5D"/>
    <w:rsid w:val="00C0177B"/>
    <w:rsid w:val="00C040AF"/>
    <w:rsid w:val="00C046C5"/>
    <w:rsid w:val="00C07891"/>
    <w:rsid w:val="00C124CB"/>
    <w:rsid w:val="00C22E3A"/>
    <w:rsid w:val="00C25441"/>
    <w:rsid w:val="00C30684"/>
    <w:rsid w:val="00C33406"/>
    <w:rsid w:val="00C34E9D"/>
    <w:rsid w:val="00C369E1"/>
    <w:rsid w:val="00C37B36"/>
    <w:rsid w:val="00C41C46"/>
    <w:rsid w:val="00C436CE"/>
    <w:rsid w:val="00C43865"/>
    <w:rsid w:val="00C447C3"/>
    <w:rsid w:val="00C44CCC"/>
    <w:rsid w:val="00C46C79"/>
    <w:rsid w:val="00C46F58"/>
    <w:rsid w:val="00C4744A"/>
    <w:rsid w:val="00C50A32"/>
    <w:rsid w:val="00C52E6F"/>
    <w:rsid w:val="00C54F79"/>
    <w:rsid w:val="00C56449"/>
    <w:rsid w:val="00C56E66"/>
    <w:rsid w:val="00C60402"/>
    <w:rsid w:val="00C6425D"/>
    <w:rsid w:val="00C6520B"/>
    <w:rsid w:val="00C6666B"/>
    <w:rsid w:val="00C71428"/>
    <w:rsid w:val="00C71ABB"/>
    <w:rsid w:val="00C74655"/>
    <w:rsid w:val="00C7563A"/>
    <w:rsid w:val="00C75A13"/>
    <w:rsid w:val="00C75AE6"/>
    <w:rsid w:val="00C80BF8"/>
    <w:rsid w:val="00C8198C"/>
    <w:rsid w:val="00C81A1B"/>
    <w:rsid w:val="00C85152"/>
    <w:rsid w:val="00C931B9"/>
    <w:rsid w:val="00C93CD2"/>
    <w:rsid w:val="00C94074"/>
    <w:rsid w:val="00C97C5E"/>
    <w:rsid w:val="00C97EB3"/>
    <w:rsid w:val="00CA3F40"/>
    <w:rsid w:val="00CA49D1"/>
    <w:rsid w:val="00CB04E3"/>
    <w:rsid w:val="00CB1163"/>
    <w:rsid w:val="00CB41CC"/>
    <w:rsid w:val="00CB4454"/>
    <w:rsid w:val="00CC3730"/>
    <w:rsid w:val="00CC3FE5"/>
    <w:rsid w:val="00CD7154"/>
    <w:rsid w:val="00CE1070"/>
    <w:rsid w:val="00CE3494"/>
    <w:rsid w:val="00CE4D6C"/>
    <w:rsid w:val="00CE552C"/>
    <w:rsid w:val="00CE55FA"/>
    <w:rsid w:val="00CE7905"/>
    <w:rsid w:val="00CF32B0"/>
    <w:rsid w:val="00CF580E"/>
    <w:rsid w:val="00CF5BA3"/>
    <w:rsid w:val="00CF7F54"/>
    <w:rsid w:val="00D063A1"/>
    <w:rsid w:val="00D06934"/>
    <w:rsid w:val="00D07CEB"/>
    <w:rsid w:val="00D07ED4"/>
    <w:rsid w:val="00D10890"/>
    <w:rsid w:val="00D13062"/>
    <w:rsid w:val="00D14D3D"/>
    <w:rsid w:val="00D1523D"/>
    <w:rsid w:val="00D15FB3"/>
    <w:rsid w:val="00D17B1E"/>
    <w:rsid w:val="00D27793"/>
    <w:rsid w:val="00D31295"/>
    <w:rsid w:val="00D325BB"/>
    <w:rsid w:val="00D32AF9"/>
    <w:rsid w:val="00D33AED"/>
    <w:rsid w:val="00D33CDB"/>
    <w:rsid w:val="00D3459C"/>
    <w:rsid w:val="00D35B40"/>
    <w:rsid w:val="00D40292"/>
    <w:rsid w:val="00D409DD"/>
    <w:rsid w:val="00D409F9"/>
    <w:rsid w:val="00D42E6C"/>
    <w:rsid w:val="00D43574"/>
    <w:rsid w:val="00D44B97"/>
    <w:rsid w:val="00D44DA2"/>
    <w:rsid w:val="00D45FAB"/>
    <w:rsid w:val="00D543BB"/>
    <w:rsid w:val="00D61289"/>
    <w:rsid w:val="00D62DB5"/>
    <w:rsid w:val="00D65C7D"/>
    <w:rsid w:val="00D66F7C"/>
    <w:rsid w:val="00D676F0"/>
    <w:rsid w:val="00D679D1"/>
    <w:rsid w:val="00D7146A"/>
    <w:rsid w:val="00D721B0"/>
    <w:rsid w:val="00D73AC0"/>
    <w:rsid w:val="00D74360"/>
    <w:rsid w:val="00D76BE6"/>
    <w:rsid w:val="00D87529"/>
    <w:rsid w:val="00D92F0E"/>
    <w:rsid w:val="00D9549A"/>
    <w:rsid w:val="00D95D96"/>
    <w:rsid w:val="00DA21E9"/>
    <w:rsid w:val="00DA2998"/>
    <w:rsid w:val="00DA2D26"/>
    <w:rsid w:val="00DA2D8D"/>
    <w:rsid w:val="00DA3E23"/>
    <w:rsid w:val="00DA55C5"/>
    <w:rsid w:val="00DA6584"/>
    <w:rsid w:val="00DA776F"/>
    <w:rsid w:val="00DB3951"/>
    <w:rsid w:val="00DB457C"/>
    <w:rsid w:val="00DB5A3C"/>
    <w:rsid w:val="00DB6693"/>
    <w:rsid w:val="00DB7E76"/>
    <w:rsid w:val="00DC2D46"/>
    <w:rsid w:val="00DD08AC"/>
    <w:rsid w:val="00DD212D"/>
    <w:rsid w:val="00DD2631"/>
    <w:rsid w:val="00DD3BAD"/>
    <w:rsid w:val="00DD3EF5"/>
    <w:rsid w:val="00DD5503"/>
    <w:rsid w:val="00DE059B"/>
    <w:rsid w:val="00DE4C22"/>
    <w:rsid w:val="00DE7441"/>
    <w:rsid w:val="00DF0703"/>
    <w:rsid w:val="00DF4AA6"/>
    <w:rsid w:val="00DF5AF2"/>
    <w:rsid w:val="00DF7C0B"/>
    <w:rsid w:val="00E00E96"/>
    <w:rsid w:val="00E1150F"/>
    <w:rsid w:val="00E13DEB"/>
    <w:rsid w:val="00E142B5"/>
    <w:rsid w:val="00E14994"/>
    <w:rsid w:val="00E14C6D"/>
    <w:rsid w:val="00E178E7"/>
    <w:rsid w:val="00E214D5"/>
    <w:rsid w:val="00E214DA"/>
    <w:rsid w:val="00E22DCE"/>
    <w:rsid w:val="00E23AFA"/>
    <w:rsid w:val="00E23C9F"/>
    <w:rsid w:val="00E33C24"/>
    <w:rsid w:val="00E35B84"/>
    <w:rsid w:val="00E3678D"/>
    <w:rsid w:val="00E37E86"/>
    <w:rsid w:val="00E42B71"/>
    <w:rsid w:val="00E4476B"/>
    <w:rsid w:val="00E4580D"/>
    <w:rsid w:val="00E458C1"/>
    <w:rsid w:val="00E45D7B"/>
    <w:rsid w:val="00E47131"/>
    <w:rsid w:val="00E53884"/>
    <w:rsid w:val="00E55227"/>
    <w:rsid w:val="00E57A64"/>
    <w:rsid w:val="00E57B06"/>
    <w:rsid w:val="00E613AD"/>
    <w:rsid w:val="00E6756B"/>
    <w:rsid w:val="00E71625"/>
    <w:rsid w:val="00E72B8D"/>
    <w:rsid w:val="00E7569A"/>
    <w:rsid w:val="00E76523"/>
    <w:rsid w:val="00E824A0"/>
    <w:rsid w:val="00E82A4D"/>
    <w:rsid w:val="00E843E7"/>
    <w:rsid w:val="00E84625"/>
    <w:rsid w:val="00E85126"/>
    <w:rsid w:val="00E911A9"/>
    <w:rsid w:val="00E95092"/>
    <w:rsid w:val="00E96E8B"/>
    <w:rsid w:val="00EA4693"/>
    <w:rsid w:val="00EA59D5"/>
    <w:rsid w:val="00EA6C09"/>
    <w:rsid w:val="00EB1C57"/>
    <w:rsid w:val="00EB2D0D"/>
    <w:rsid w:val="00EB3859"/>
    <w:rsid w:val="00EC01F9"/>
    <w:rsid w:val="00EC0612"/>
    <w:rsid w:val="00EC2358"/>
    <w:rsid w:val="00EC544E"/>
    <w:rsid w:val="00EC592D"/>
    <w:rsid w:val="00EC6049"/>
    <w:rsid w:val="00EC7D7D"/>
    <w:rsid w:val="00ED007F"/>
    <w:rsid w:val="00ED1796"/>
    <w:rsid w:val="00ED7F86"/>
    <w:rsid w:val="00EE3236"/>
    <w:rsid w:val="00EE3904"/>
    <w:rsid w:val="00EE6BAD"/>
    <w:rsid w:val="00EF0FC8"/>
    <w:rsid w:val="00EF3701"/>
    <w:rsid w:val="00EF4794"/>
    <w:rsid w:val="00EF48A3"/>
    <w:rsid w:val="00EF5484"/>
    <w:rsid w:val="00EF5F43"/>
    <w:rsid w:val="00EF7033"/>
    <w:rsid w:val="00EF7274"/>
    <w:rsid w:val="00F01B57"/>
    <w:rsid w:val="00F01F3B"/>
    <w:rsid w:val="00F03DD7"/>
    <w:rsid w:val="00F041F1"/>
    <w:rsid w:val="00F10CCB"/>
    <w:rsid w:val="00F11A5C"/>
    <w:rsid w:val="00F2169F"/>
    <w:rsid w:val="00F21935"/>
    <w:rsid w:val="00F243AB"/>
    <w:rsid w:val="00F249CF"/>
    <w:rsid w:val="00F34597"/>
    <w:rsid w:val="00F50CAA"/>
    <w:rsid w:val="00F5457D"/>
    <w:rsid w:val="00F5461F"/>
    <w:rsid w:val="00F55796"/>
    <w:rsid w:val="00F575F9"/>
    <w:rsid w:val="00F6035C"/>
    <w:rsid w:val="00F60D37"/>
    <w:rsid w:val="00F62AE0"/>
    <w:rsid w:val="00F67FAA"/>
    <w:rsid w:val="00F72FD7"/>
    <w:rsid w:val="00F732ED"/>
    <w:rsid w:val="00F751E7"/>
    <w:rsid w:val="00F82309"/>
    <w:rsid w:val="00F82C07"/>
    <w:rsid w:val="00F857DE"/>
    <w:rsid w:val="00F9149D"/>
    <w:rsid w:val="00F925A4"/>
    <w:rsid w:val="00F92903"/>
    <w:rsid w:val="00F976EB"/>
    <w:rsid w:val="00F97C0F"/>
    <w:rsid w:val="00FB4C4C"/>
    <w:rsid w:val="00FB50C5"/>
    <w:rsid w:val="00FC5DDC"/>
    <w:rsid w:val="00FD05D3"/>
    <w:rsid w:val="00FD1A9E"/>
    <w:rsid w:val="00FD3C6A"/>
    <w:rsid w:val="00FD4925"/>
    <w:rsid w:val="00FD5ADC"/>
    <w:rsid w:val="00FD5B5D"/>
    <w:rsid w:val="00FE42E1"/>
    <w:rsid w:val="00FE46D2"/>
    <w:rsid w:val="00FE4A86"/>
    <w:rsid w:val="00FE59BB"/>
    <w:rsid w:val="00FF00C5"/>
    <w:rsid w:val="00FF35F4"/>
    <w:rsid w:val="00FF54CA"/>
    <w:rsid w:val="00FF63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C873"/>
  <w15:docId w15:val="{F91CE0A4-02E4-4055-9096-F9206B64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C7"/>
  </w:style>
  <w:style w:type="paragraph" w:styleId="Heading1">
    <w:name w:val="heading 1"/>
    <w:basedOn w:val="Normal"/>
    <w:next w:val="Normal"/>
    <w:link w:val="Heading1Char"/>
    <w:uiPriority w:val="9"/>
    <w:qFormat/>
    <w:rsid w:val="007D2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A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A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00463"/>
    <w:pPr>
      <w:keepNext/>
      <w:tabs>
        <w:tab w:val="num" w:pos="2880"/>
      </w:tabs>
      <w:spacing w:before="240" w:after="60" w:line="240" w:lineRule="auto"/>
      <w:ind w:left="2520"/>
      <w:outlineLvl w:val="3"/>
    </w:pPr>
    <w:rPr>
      <w:rFonts w:ascii="Calibri" w:eastAsia="Times New Roman" w:hAnsi="Calibri" w:cs="Times New Roman"/>
      <w:b/>
      <w:bCs/>
      <w:sz w:val="28"/>
      <w:szCs w:val="28"/>
      <w:lang w:val="en-US" w:bidi="en-US"/>
    </w:rPr>
  </w:style>
  <w:style w:type="paragraph" w:styleId="Heading5">
    <w:name w:val="heading 5"/>
    <w:basedOn w:val="Normal"/>
    <w:next w:val="Normal"/>
    <w:link w:val="Heading5Char"/>
    <w:qFormat/>
    <w:rsid w:val="00300463"/>
    <w:pPr>
      <w:tabs>
        <w:tab w:val="num" w:pos="3600"/>
      </w:tabs>
      <w:spacing w:before="240" w:after="60" w:line="240" w:lineRule="auto"/>
      <w:ind w:left="3240"/>
      <w:outlineLvl w:val="4"/>
    </w:pPr>
    <w:rPr>
      <w:rFonts w:ascii="Calibri" w:eastAsia="Times New Roman" w:hAnsi="Calibri" w:cs="Times New Roman"/>
      <w:b/>
      <w:bCs/>
      <w:i/>
      <w:iCs/>
      <w:sz w:val="26"/>
      <w:szCs w:val="26"/>
      <w:lang w:val="en-US" w:bidi="en-US"/>
    </w:rPr>
  </w:style>
  <w:style w:type="paragraph" w:styleId="Heading6">
    <w:name w:val="heading 6"/>
    <w:basedOn w:val="Normal"/>
    <w:next w:val="Normal"/>
    <w:link w:val="Heading6Char"/>
    <w:qFormat/>
    <w:rsid w:val="00300463"/>
    <w:pPr>
      <w:tabs>
        <w:tab w:val="num" w:pos="4320"/>
      </w:tabs>
      <w:spacing w:before="240" w:after="60" w:line="240" w:lineRule="auto"/>
      <w:ind w:left="3960"/>
      <w:outlineLvl w:val="5"/>
    </w:pPr>
    <w:rPr>
      <w:rFonts w:ascii="Calibri" w:eastAsia="Times New Roman" w:hAnsi="Calibri" w:cs="Times New Roman"/>
      <w:b/>
      <w:bCs/>
      <w:lang w:val="en-US" w:bidi="en-US"/>
    </w:rPr>
  </w:style>
  <w:style w:type="paragraph" w:styleId="Heading7">
    <w:name w:val="heading 7"/>
    <w:basedOn w:val="Normal"/>
    <w:next w:val="Normal"/>
    <w:link w:val="Heading7Char"/>
    <w:qFormat/>
    <w:rsid w:val="00300463"/>
    <w:pPr>
      <w:tabs>
        <w:tab w:val="num" w:pos="5040"/>
      </w:tabs>
      <w:spacing w:before="240" w:after="60" w:line="240" w:lineRule="auto"/>
      <w:ind w:left="4680"/>
      <w:outlineLvl w:val="6"/>
    </w:pPr>
    <w:rPr>
      <w:rFonts w:ascii="Calibri" w:eastAsia="Times New Roman" w:hAnsi="Calibri" w:cs="Times New Roman"/>
      <w:sz w:val="24"/>
      <w:szCs w:val="24"/>
      <w:lang w:val="en-US" w:bidi="en-US"/>
    </w:rPr>
  </w:style>
  <w:style w:type="paragraph" w:styleId="Heading8">
    <w:name w:val="heading 8"/>
    <w:basedOn w:val="Normal"/>
    <w:next w:val="Normal"/>
    <w:link w:val="Heading8Char"/>
    <w:qFormat/>
    <w:rsid w:val="00300463"/>
    <w:pPr>
      <w:tabs>
        <w:tab w:val="num" w:pos="5760"/>
      </w:tabs>
      <w:spacing w:before="240" w:after="60" w:line="240" w:lineRule="auto"/>
      <w:ind w:left="5400"/>
      <w:outlineLvl w:val="7"/>
    </w:pPr>
    <w:rPr>
      <w:rFonts w:ascii="Calibri" w:eastAsia="Times New Roman" w:hAnsi="Calibri" w:cs="Times New Roman"/>
      <w:i/>
      <w:iCs/>
      <w:sz w:val="24"/>
      <w:szCs w:val="24"/>
      <w:lang w:val="en-US" w:bidi="en-US"/>
    </w:rPr>
  </w:style>
  <w:style w:type="paragraph" w:styleId="Heading9">
    <w:name w:val="heading 9"/>
    <w:basedOn w:val="Normal"/>
    <w:next w:val="Normal"/>
    <w:link w:val="Heading9Char"/>
    <w:qFormat/>
    <w:rsid w:val="00300463"/>
    <w:pPr>
      <w:tabs>
        <w:tab w:val="num" w:pos="6480"/>
      </w:tabs>
      <w:spacing w:before="240" w:after="60" w:line="240" w:lineRule="auto"/>
      <w:ind w:left="6120"/>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F81"/>
    <w:rPr>
      <w:color w:val="0000FF" w:themeColor="hyperlink"/>
      <w:u w:val="single"/>
    </w:rPr>
  </w:style>
  <w:style w:type="paragraph" w:styleId="BalloonText">
    <w:name w:val="Balloon Text"/>
    <w:basedOn w:val="Normal"/>
    <w:link w:val="BalloonTextChar"/>
    <w:uiPriority w:val="99"/>
    <w:unhideWhenUsed/>
    <w:rsid w:val="008F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48A5"/>
    <w:rPr>
      <w:rFonts w:ascii="Tahoma" w:hAnsi="Tahoma" w:cs="Tahoma"/>
      <w:sz w:val="16"/>
      <w:szCs w:val="16"/>
    </w:rPr>
  </w:style>
  <w:style w:type="paragraph" w:styleId="ListParagraph">
    <w:name w:val="List Paragraph"/>
    <w:aliases w:val="References,ADB paragraph numbering,Colorful List - Accent 11"/>
    <w:basedOn w:val="Normal"/>
    <w:link w:val="ListParagraphChar"/>
    <w:uiPriority w:val="34"/>
    <w:qFormat/>
    <w:rsid w:val="00654A2E"/>
    <w:pPr>
      <w:ind w:left="720"/>
      <w:contextualSpacing/>
    </w:pPr>
  </w:style>
  <w:style w:type="paragraph" w:styleId="Title">
    <w:name w:val="Title"/>
    <w:basedOn w:val="Normal"/>
    <w:next w:val="Normal"/>
    <w:link w:val="TitleChar"/>
    <w:qFormat/>
    <w:rsid w:val="007D27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27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D274A"/>
    <w:rPr>
      <w:rFonts w:asciiTheme="majorHAnsi" w:eastAsiaTheme="majorEastAsia" w:hAnsiTheme="majorHAnsi" w:cstheme="majorBidi"/>
      <w:b/>
      <w:bCs/>
      <w:color w:val="365F91" w:themeColor="accent1" w:themeShade="BF"/>
      <w:sz w:val="28"/>
      <w:szCs w:val="28"/>
    </w:rPr>
  </w:style>
  <w:style w:type="paragraph" w:customStyle="1" w:styleId="DecimalAligned">
    <w:name w:val="Decimal Aligned"/>
    <w:basedOn w:val="Normal"/>
    <w:uiPriority w:val="40"/>
    <w:qFormat/>
    <w:rsid w:val="00A91B32"/>
    <w:pPr>
      <w:tabs>
        <w:tab w:val="decimal" w:pos="360"/>
      </w:tabs>
    </w:pPr>
    <w:rPr>
      <w:lang w:val="en-US" w:eastAsia="ja-JP"/>
    </w:r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iPriority w:val="99"/>
    <w:unhideWhenUsed/>
    <w:rsid w:val="00A91B32"/>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uiPriority w:val="99"/>
    <w:rsid w:val="00A91B32"/>
    <w:rPr>
      <w:rFonts w:eastAsiaTheme="minorEastAsia"/>
      <w:sz w:val="20"/>
      <w:szCs w:val="20"/>
      <w:lang w:val="en-US" w:eastAsia="ja-JP"/>
    </w:rPr>
  </w:style>
  <w:style w:type="character" w:styleId="SubtleEmphasis">
    <w:name w:val="Subtle Emphasis"/>
    <w:basedOn w:val="DefaultParagraphFont"/>
    <w:uiPriority w:val="19"/>
    <w:qFormat/>
    <w:rsid w:val="00A91B32"/>
    <w:rPr>
      <w:i/>
      <w:iCs/>
      <w:color w:val="7F7F7F" w:themeColor="text1" w:themeTint="80"/>
    </w:rPr>
  </w:style>
  <w:style w:type="table" w:styleId="LightShading-Accent1">
    <w:name w:val="Light Shading Accent 1"/>
    <w:basedOn w:val="TableNormal"/>
    <w:uiPriority w:val="60"/>
    <w:rsid w:val="00A91B32"/>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DarkList-Accent1">
    <w:name w:val="Dark List Accent 1"/>
    <w:basedOn w:val="TableNormal"/>
    <w:uiPriority w:val="70"/>
    <w:rsid w:val="00FF35F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1">
    <w:name w:val="Medium Grid 3 Accent 1"/>
    <w:basedOn w:val="TableNormal"/>
    <w:uiPriority w:val="69"/>
    <w:rsid w:val="00FF3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7C7A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A0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unhideWhenUsed/>
    <w:rsid w:val="00C94074"/>
    <w:rPr>
      <w:sz w:val="16"/>
      <w:szCs w:val="16"/>
    </w:rPr>
  </w:style>
  <w:style w:type="paragraph" w:styleId="CommentText">
    <w:name w:val="annotation text"/>
    <w:basedOn w:val="Normal"/>
    <w:link w:val="CommentTextChar"/>
    <w:uiPriority w:val="99"/>
    <w:unhideWhenUsed/>
    <w:rsid w:val="00C94074"/>
    <w:pPr>
      <w:spacing w:line="240" w:lineRule="auto"/>
    </w:pPr>
    <w:rPr>
      <w:sz w:val="20"/>
      <w:szCs w:val="20"/>
    </w:rPr>
  </w:style>
  <w:style w:type="character" w:customStyle="1" w:styleId="CommentTextChar">
    <w:name w:val="Comment Text Char"/>
    <w:basedOn w:val="DefaultParagraphFont"/>
    <w:link w:val="CommentText"/>
    <w:uiPriority w:val="99"/>
    <w:rsid w:val="00C94074"/>
    <w:rPr>
      <w:sz w:val="20"/>
      <w:szCs w:val="20"/>
    </w:rPr>
  </w:style>
  <w:style w:type="paragraph" w:styleId="CommentSubject">
    <w:name w:val="annotation subject"/>
    <w:basedOn w:val="CommentText"/>
    <w:next w:val="CommentText"/>
    <w:link w:val="CommentSubjectChar"/>
    <w:uiPriority w:val="99"/>
    <w:unhideWhenUsed/>
    <w:rsid w:val="00C94074"/>
    <w:rPr>
      <w:b/>
      <w:bCs/>
    </w:rPr>
  </w:style>
  <w:style w:type="character" w:customStyle="1" w:styleId="CommentSubjectChar">
    <w:name w:val="Comment Subject Char"/>
    <w:basedOn w:val="CommentTextChar"/>
    <w:link w:val="CommentSubject"/>
    <w:uiPriority w:val="99"/>
    <w:rsid w:val="00C94074"/>
    <w:rPr>
      <w:b/>
      <w:bCs/>
      <w:sz w:val="20"/>
      <w:szCs w:val="20"/>
    </w:rPr>
  </w:style>
  <w:style w:type="character" w:styleId="Strong">
    <w:name w:val="Strong"/>
    <w:basedOn w:val="DefaultParagraphFont"/>
    <w:uiPriority w:val="22"/>
    <w:qFormat/>
    <w:rsid w:val="00965FE3"/>
    <w:rPr>
      <w:b/>
      <w:bCs/>
    </w:rPr>
  </w:style>
  <w:style w:type="paragraph" w:styleId="NormalWeb">
    <w:name w:val="Normal (Web)"/>
    <w:basedOn w:val="Normal"/>
    <w:uiPriority w:val="99"/>
    <w:unhideWhenUsed/>
    <w:rsid w:val="00965FE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96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00463"/>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uiPriority w:val="9"/>
    <w:rsid w:val="00300463"/>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uiPriority w:val="9"/>
    <w:rsid w:val="00300463"/>
    <w:rPr>
      <w:rFonts w:ascii="Calibri" w:eastAsia="Times New Roman" w:hAnsi="Calibri" w:cs="Times New Roman"/>
      <w:b/>
      <w:bCs/>
      <w:lang w:val="en-US" w:bidi="en-US"/>
    </w:rPr>
  </w:style>
  <w:style w:type="character" w:customStyle="1" w:styleId="Heading7Char">
    <w:name w:val="Heading 7 Char"/>
    <w:basedOn w:val="DefaultParagraphFont"/>
    <w:link w:val="Heading7"/>
    <w:uiPriority w:val="9"/>
    <w:rsid w:val="00300463"/>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uiPriority w:val="9"/>
    <w:rsid w:val="00300463"/>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uiPriority w:val="9"/>
    <w:rsid w:val="00300463"/>
    <w:rPr>
      <w:rFonts w:ascii="Cambria" w:eastAsia="Times New Roman" w:hAnsi="Cambria" w:cs="Times New Roman"/>
      <w:lang w:val="en-US" w:bidi="en-US"/>
    </w:rPr>
  </w:style>
  <w:style w:type="numbering" w:customStyle="1" w:styleId="NoList1">
    <w:name w:val="No List1"/>
    <w:next w:val="NoList"/>
    <w:semiHidden/>
    <w:rsid w:val="00300463"/>
  </w:style>
  <w:style w:type="paragraph" w:styleId="TOC2">
    <w:name w:val="toc 2"/>
    <w:basedOn w:val="Normal"/>
    <w:next w:val="Normal"/>
    <w:autoRedefine/>
    <w:uiPriority w:val="39"/>
    <w:qFormat/>
    <w:rsid w:val="00300463"/>
    <w:pPr>
      <w:spacing w:after="0" w:line="240" w:lineRule="auto"/>
      <w:ind w:left="240"/>
    </w:pPr>
    <w:rPr>
      <w:rFonts w:ascii="Times New Roman" w:eastAsia="Times New Roman" w:hAnsi="Times New Roman" w:cs="Times New Roman"/>
      <w:smallCaps/>
      <w:sz w:val="20"/>
      <w:szCs w:val="20"/>
      <w:lang w:val="en-US" w:bidi="en-US"/>
    </w:rPr>
  </w:style>
  <w:style w:type="paragraph" w:styleId="Subtitle">
    <w:name w:val="Subtitle"/>
    <w:basedOn w:val="Normal"/>
    <w:next w:val="Normal"/>
    <w:link w:val="SubtitleChar"/>
    <w:qFormat/>
    <w:rsid w:val="00300463"/>
    <w:pPr>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uiPriority w:val="11"/>
    <w:rsid w:val="00300463"/>
    <w:rPr>
      <w:rFonts w:ascii="Cambria" w:eastAsia="Times New Roman" w:hAnsi="Cambria" w:cs="Times New Roman"/>
      <w:sz w:val="24"/>
      <w:szCs w:val="24"/>
      <w:lang w:val="en-US" w:bidi="en-US"/>
    </w:rPr>
  </w:style>
  <w:style w:type="character" w:styleId="Emphasis">
    <w:name w:val="Emphasis"/>
    <w:uiPriority w:val="20"/>
    <w:qFormat/>
    <w:rsid w:val="00300463"/>
    <w:rPr>
      <w:rFonts w:ascii="Calibri" w:hAnsi="Calibri"/>
      <w:b/>
      <w:i/>
      <w:iCs/>
    </w:rPr>
  </w:style>
  <w:style w:type="paragraph" w:customStyle="1" w:styleId="Nessunaspaziatura">
    <w:name w:val="Nessuna spaziatura"/>
    <w:basedOn w:val="Normal"/>
    <w:uiPriority w:val="1"/>
    <w:qFormat/>
    <w:rsid w:val="00300463"/>
    <w:pPr>
      <w:spacing w:after="0" w:line="240" w:lineRule="auto"/>
    </w:pPr>
    <w:rPr>
      <w:rFonts w:ascii="Calibri" w:eastAsia="Times New Roman" w:hAnsi="Calibri" w:cs="Times New Roman"/>
      <w:sz w:val="24"/>
      <w:szCs w:val="32"/>
      <w:lang w:val="en-US" w:bidi="en-US"/>
    </w:rPr>
  </w:style>
  <w:style w:type="paragraph" w:customStyle="1" w:styleId="Paragrafoelenco">
    <w:name w:val="Paragrafo elenco"/>
    <w:basedOn w:val="Normal"/>
    <w:uiPriority w:val="34"/>
    <w:qFormat/>
    <w:rsid w:val="00300463"/>
    <w:pPr>
      <w:spacing w:after="0" w:line="240" w:lineRule="auto"/>
      <w:ind w:left="720"/>
      <w:contextualSpacing/>
    </w:pPr>
    <w:rPr>
      <w:rFonts w:ascii="Calibri" w:eastAsia="Times New Roman" w:hAnsi="Calibri" w:cs="Times New Roman"/>
      <w:sz w:val="24"/>
      <w:szCs w:val="24"/>
      <w:lang w:val="en-US" w:bidi="en-US"/>
    </w:rPr>
  </w:style>
  <w:style w:type="paragraph" w:customStyle="1" w:styleId="Citazione">
    <w:name w:val="Citazione"/>
    <w:basedOn w:val="Normal"/>
    <w:next w:val="Normal"/>
    <w:link w:val="CitazioneCarattere"/>
    <w:uiPriority w:val="29"/>
    <w:qFormat/>
    <w:rsid w:val="00300463"/>
    <w:pPr>
      <w:spacing w:after="0" w:line="240" w:lineRule="auto"/>
    </w:pPr>
    <w:rPr>
      <w:rFonts w:ascii="Calibri" w:eastAsia="Times New Roman" w:hAnsi="Calibri" w:cs="Times New Roman"/>
      <w:i/>
      <w:sz w:val="24"/>
      <w:szCs w:val="24"/>
      <w:lang w:val="en-US" w:bidi="en-US"/>
    </w:rPr>
  </w:style>
  <w:style w:type="character" w:customStyle="1" w:styleId="CitazioneCarattere">
    <w:name w:val="Citazione Carattere"/>
    <w:link w:val="Citazione"/>
    <w:uiPriority w:val="29"/>
    <w:rsid w:val="00300463"/>
    <w:rPr>
      <w:rFonts w:ascii="Calibri" w:eastAsia="Times New Roman" w:hAnsi="Calibri" w:cs="Times New Roman"/>
      <w:i/>
      <w:sz w:val="24"/>
      <w:szCs w:val="24"/>
      <w:lang w:val="en-US" w:bidi="en-US"/>
    </w:rPr>
  </w:style>
  <w:style w:type="paragraph" w:customStyle="1" w:styleId="Citazioneintensa">
    <w:name w:val="Citazione intensa"/>
    <w:basedOn w:val="Normal"/>
    <w:next w:val="Normal"/>
    <w:link w:val="CitazioneintensaCarattere"/>
    <w:uiPriority w:val="30"/>
    <w:qFormat/>
    <w:rsid w:val="00300463"/>
    <w:pPr>
      <w:spacing w:after="0" w:line="240" w:lineRule="auto"/>
      <w:ind w:left="720" w:right="720"/>
    </w:pPr>
    <w:rPr>
      <w:rFonts w:ascii="Calibri" w:eastAsia="Times New Roman" w:hAnsi="Calibri" w:cs="Times New Roman"/>
      <w:b/>
      <w:i/>
      <w:sz w:val="24"/>
      <w:lang w:val="en-US" w:bidi="en-US"/>
    </w:rPr>
  </w:style>
  <w:style w:type="character" w:customStyle="1" w:styleId="CitazioneintensaCarattere">
    <w:name w:val="Citazione intensa Carattere"/>
    <w:link w:val="Citazioneintensa"/>
    <w:uiPriority w:val="30"/>
    <w:rsid w:val="00300463"/>
    <w:rPr>
      <w:rFonts w:ascii="Calibri" w:eastAsia="Times New Roman" w:hAnsi="Calibri" w:cs="Times New Roman"/>
      <w:b/>
      <w:i/>
      <w:sz w:val="24"/>
      <w:lang w:val="en-US" w:bidi="en-US"/>
    </w:rPr>
  </w:style>
  <w:style w:type="character" w:customStyle="1" w:styleId="Enfasidelicata">
    <w:name w:val="Enfasi delicata"/>
    <w:uiPriority w:val="19"/>
    <w:qFormat/>
    <w:rsid w:val="00300463"/>
    <w:rPr>
      <w:i/>
      <w:color w:val="5A5A5A"/>
    </w:rPr>
  </w:style>
  <w:style w:type="character" w:customStyle="1" w:styleId="Enfasiintensa">
    <w:name w:val="Enfasi intensa"/>
    <w:uiPriority w:val="21"/>
    <w:qFormat/>
    <w:rsid w:val="00300463"/>
    <w:rPr>
      <w:b/>
      <w:i/>
      <w:sz w:val="24"/>
      <w:szCs w:val="24"/>
      <w:u w:val="single"/>
    </w:rPr>
  </w:style>
  <w:style w:type="character" w:customStyle="1" w:styleId="Riferimentodelicato">
    <w:name w:val="Riferimento delicato"/>
    <w:uiPriority w:val="31"/>
    <w:qFormat/>
    <w:rsid w:val="00300463"/>
    <w:rPr>
      <w:sz w:val="24"/>
      <w:szCs w:val="24"/>
      <w:u w:val="single"/>
    </w:rPr>
  </w:style>
  <w:style w:type="character" w:customStyle="1" w:styleId="Riferimentointenso">
    <w:name w:val="Riferimento intenso"/>
    <w:uiPriority w:val="32"/>
    <w:qFormat/>
    <w:rsid w:val="00300463"/>
    <w:rPr>
      <w:b/>
      <w:sz w:val="24"/>
      <w:u w:val="single"/>
    </w:rPr>
  </w:style>
  <w:style w:type="character" w:customStyle="1" w:styleId="Titolodellibro">
    <w:name w:val="Titolo del libro"/>
    <w:uiPriority w:val="33"/>
    <w:qFormat/>
    <w:rsid w:val="00300463"/>
    <w:rPr>
      <w:rFonts w:ascii="Cambria" w:eastAsia="Times New Roman" w:hAnsi="Cambria"/>
      <w:b/>
      <w:i/>
      <w:sz w:val="24"/>
      <w:szCs w:val="24"/>
    </w:rPr>
  </w:style>
  <w:style w:type="paragraph" w:customStyle="1" w:styleId="Titolosommario">
    <w:name w:val="Titolo sommario"/>
    <w:basedOn w:val="Heading1"/>
    <w:next w:val="Normal"/>
    <w:uiPriority w:val="39"/>
    <w:qFormat/>
    <w:rsid w:val="00300463"/>
    <w:pPr>
      <w:keepLines w:val="0"/>
      <w:tabs>
        <w:tab w:val="num" w:pos="720"/>
      </w:tabs>
      <w:spacing w:before="240" w:after="60" w:line="240" w:lineRule="auto"/>
      <w:ind w:left="360"/>
      <w:outlineLvl w:val="9"/>
    </w:pPr>
    <w:rPr>
      <w:rFonts w:ascii="Times New Roman" w:eastAsia="Times New Roman" w:hAnsi="Times New Roman" w:cs="Times New Roman"/>
      <w:color w:val="auto"/>
      <w:kern w:val="32"/>
      <w:sz w:val="26"/>
      <w:szCs w:val="26"/>
      <w:lang w:val="en-US" w:bidi="en-US"/>
    </w:rPr>
  </w:style>
  <w:style w:type="table" w:customStyle="1" w:styleId="TableGrid1">
    <w:name w:val="Table Grid1"/>
    <w:basedOn w:val="TableNormal"/>
    <w:next w:val="TableGrid"/>
    <w:rsid w:val="003004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Dparagraphnumbering">
    <w:name w:val="IFAD paragraph numbering"/>
    <w:basedOn w:val="Normal"/>
    <w:link w:val="IFADparagraphnumberingChar"/>
    <w:rsid w:val="00300463"/>
    <w:pPr>
      <w:numPr>
        <w:numId w:val="4"/>
      </w:numPr>
      <w:spacing w:after="0" w:line="240" w:lineRule="auto"/>
    </w:pPr>
    <w:rPr>
      <w:rFonts w:ascii="CG Times" w:eastAsia="Times New Roman" w:hAnsi="CG Times" w:cs="Times New Roman"/>
      <w:lang w:eastAsia="en-GB"/>
    </w:rPr>
  </w:style>
  <w:style w:type="paragraph" w:customStyle="1" w:styleId="IFADparagraphno2ndlevel">
    <w:name w:val="IFAD paragraph no. 2nd level"/>
    <w:basedOn w:val="Normal"/>
    <w:rsid w:val="00300463"/>
    <w:pPr>
      <w:numPr>
        <w:ilvl w:val="1"/>
        <w:numId w:val="4"/>
      </w:numPr>
      <w:spacing w:after="0" w:line="240" w:lineRule="auto"/>
    </w:pPr>
    <w:rPr>
      <w:rFonts w:ascii="CG Times" w:eastAsia="Times New Roman" w:hAnsi="CG Times" w:cs="Times New Roman"/>
      <w:lang w:eastAsia="en-GB"/>
    </w:rPr>
  </w:style>
  <w:style w:type="paragraph" w:customStyle="1" w:styleId="IFADparagraphno3rdlevel">
    <w:name w:val="IFAD paragraph no. 3rd level"/>
    <w:basedOn w:val="Normal"/>
    <w:rsid w:val="00300463"/>
    <w:pPr>
      <w:numPr>
        <w:ilvl w:val="2"/>
        <w:numId w:val="4"/>
      </w:numPr>
      <w:spacing w:after="0" w:line="240" w:lineRule="auto"/>
    </w:pPr>
    <w:rPr>
      <w:rFonts w:ascii="CG Times" w:eastAsia="Times New Roman" w:hAnsi="CG Times" w:cs="Times New Roman"/>
      <w:lang w:eastAsia="en-GB"/>
    </w:rPr>
  </w:style>
  <w:style w:type="paragraph" w:customStyle="1" w:styleId="IFADparagraphno4thlevel">
    <w:name w:val="IFAD paragraph no. 4th level"/>
    <w:basedOn w:val="Normal"/>
    <w:rsid w:val="00300463"/>
    <w:pPr>
      <w:numPr>
        <w:ilvl w:val="3"/>
        <w:numId w:val="4"/>
      </w:numPr>
      <w:spacing w:after="0" w:line="240" w:lineRule="auto"/>
    </w:pPr>
    <w:rPr>
      <w:rFonts w:ascii="CG Times" w:eastAsia="Times New Roman" w:hAnsi="CG Times" w:cs="Times New Roman"/>
      <w:lang w:eastAsia="en-GB"/>
    </w:rPr>
  </w:style>
  <w:style w:type="paragraph" w:customStyle="1" w:styleId="Heading">
    <w:name w:val="Heading"/>
    <w:basedOn w:val="Normal"/>
    <w:rsid w:val="00300463"/>
    <w:pPr>
      <w:spacing w:after="280" w:line="240" w:lineRule="auto"/>
    </w:pPr>
    <w:rPr>
      <w:rFonts w:ascii="Verdana" w:eastAsia="Times New Roman" w:hAnsi="Verdana" w:cs="Arial"/>
      <w:b/>
      <w:bCs/>
      <w:sz w:val="28"/>
      <w:szCs w:val="32"/>
      <w:lang w:val="en-CA"/>
    </w:rPr>
  </w:style>
  <w:style w:type="paragraph" w:styleId="TOC1">
    <w:name w:val="toc 1"/>
    <w:basedOn w:val="Normal"/>
    <w:next w:val="Normal"/>
    <w:autoRedefine/>
    <w:uiPriority w:val="39"/>
    <w:qFormat/>
    <w:rsid w:val="00300463"/>
    <w:pPr>
      <w:spacing w:before="120" w:after="120" w:line="240" w:lineRule="auto"/>
    </w:pPr>
    <w:rPr>
      <w:rFonts w:ascii="Times New Roman" w:eastAsia="Times New Roman" w:hAnsi="Times New Roman" w:cs="Times New Roman"/>
      <w:b/>
      <w:bCs/>
      <w:caps/>
      <w:sz w:val="20"/>
      <w:szCs w:val="20"/>
      <w:lang w:val="en-US" w:bidi="en-US"/>
    </w:rPr>
  </w:style>
  <w:style w:type="paragraph" w:styleId="TOC3">
    <w:name w:val="toc 3"/>
    <w:basedOn w:val="Normal"/>
    <w:next w:val="Normal"/>
    <w:autoRedefine/>
    <w:uiPriority w:val="39"/>
    <w:qFormat/>
    <w:rsid w:val="00300463"/>
    <w:pPr>
      <w:spacing w:after="0" w:line="240" w:lineRule="auto"/>
      <w:ind w:left="480"/>
    </w:pPr>
    <w:rPr>
      <w:rFonts w:ascii="Times New Roman" w:eastAsia="Times New Roman" w:hAnsi="Times New Roman" w:cs="Times New Roman"/>
      <w:i/>
      <w:iCs/>
      <w:sz w:val="20"/>
      <w:szCs w:val="20"/>
      <w:lang w:val="en-US" w:bidi="en-US"/>
    </w:rPr>
  </w:style>
  <w:style w:type="paragraph" w:styleId="TOC4">
    <w:name w:val="toc 4"/>
    <w:basedOn w:val="Normal"/>
    <w:next w:val="Normal"/>
    <w:autoRedefine/>
    <w:semiHidden/>
    <w:rsid w:val="00300463"/>
    <w:pPr>
      <w:spacing w:after="0" w:line="240" w:lineRule="auto"/>
      <w:ind w:left="720"/>
    </w:pPr>
    <w:rPr>
      <w:rFonts w:ascii="Times New Roman" w:eastAsia="Times New Roman" w:hAnsi="Times New Roman" w:cs="Times New Roman"/>
      <w:sz w:val="18"/>
      <w:szCs w:val="18"/>
      <w:lang w:val="en-US" w:bidi="en-US"/>
    </w:rPr>
  </w:style>
  <w:style w:type="paragraph" w:styleId="TOC5">
    <w:name w:val="toc 5"/>
    <w:basedOn w:val="Normal"/>
    <w:next w:val="Normal"/>
    <w:autoRedefine/>
    <w:semiHidden/>
    <w:rsid w:val="00300463"/>
    <w:pPr>
      <w:spacing w:after="0" w:line="240" w:lineRule="auto"/>
      <w:ind w:left="960"/>
    </w:pPr>
    <w:rPr>
      <w:rFonts w:ascii="Times New Roman" w:eastAsia="Times New Roman" w:hAnsi="Times New Roman" w:cs="Times New Roman"/>
      <w:sz w:val="18"/>
      <w:szCs w:val="18"/>
      <w:lang w:val="en-US" w:bidi="en-US"/>
    </w:rPr>
  </w:style>
  <w:style w:type="paragraph" w:styleId="TOC6">
    <w:name w:val="toc 6"/>
    <w:basedOn w:val="Normal"/>
    <w:next w:val="Normal"/>
    <w:autoRedefine/>
    <w:semiHidden/>
    <w:rsid w:val="00300463"/>
    <w:pPr>
      <w:spacing w:after="0" w:line="240" w:lineRule="auto"/>
      <w:ind w:left="1200"/>
    </w:pPr>
    <w:rPr>
      <w:rFonts w:ascii="Times New Roman" w:eastAsia="Times New Roman" w:hAnsi="Times New Roman" w:cs="Times New Roman"/>
      <w:sz w:val="18"/>
      <w:szCs w:val="18"/>
      <w:lang w:val="en-US" w:bidi="en-US"/>
    </w:rPr>
  </w:style>
  <w:style w:type="paragraph" w:styleId="TOC7">
    <w:name w:val="toc 7"/>
    <w:basedOn w:val="Normal"/>
    <w:next w:val="Normal"/>
    <w:autoRedefine/>
    <w:semiHidden/>
    <w:rsid w:val="00300463"/>
    <w:pPr>
      <w:spacing w:after="0" w:line="240" w:lineRule="auto"/>
      <w:ind w:left="1440"/>
    </w:pPr>
    <w:rPr>
      <w:rFonts w:ascii="Times New Roman" w:eastAsia="Times New Roman" w:hAnsi="Times New Roman" w:cs="Times New Roman"/>
      <w:sz w:val="18"/>
      <w:szCs w:val="18"/>
      <w:lang w:val="en-US" w:bidi="en-US"/>
    </w:rPr>
  </w:style>
  <w:style w:type="paragraph" w:styleId="TOC8">
    <w:name w:val="toc 8"/>
    <w:basedOn w:val="Normal"/>
    <w:next w:val="Normal"/>
    <w:autoRedefine/>
    <w:semiHidden/>
    <w:rsid w:val="00300463"/>
    <w:pPr>
      <w:spacing w:after="0" w:line="240" w:lineRule="auto"/>
      <w:ind w:left="1680"/>
    </w:pPr>
    <w:rPr>
      <w:rFonts w:ascii="Times New Roman" w:eastAsia="Times New Roman" w:hAnsi="Times New Roman" w:cs="Times New Roman"/>
      <w:sz w:val="18"/>
      <w:szCs w:val="18"/>
      <w:lang w:val="en-US" w:bidi="en-US"/>
    </w:rPr>
  </w:style>
  <w:style w:type="paragraph" w:styleId="TOC9">
    <w:name w:val="toc 9"/>
    <w:basedOn w:val="Normal"/>
    <w:next w:val="Normal"/>
    <w:autoRedefine/>
    <w:semiHidden/>
    <w:rsid w:val="00300463"/>
    <w:pPr>
      <w:spacing w:after="0" w:line="240" w:lineRule="auto"/>
      <w:ind w:left="1920"/>
    </w:pPr>
    <w:rPr>
      <w:rFonts w:ascii="Times New Roman" w:eastAsia="Times New Roman" w:hAnsi="Times New Roman" w:cs="Times New Roman"/>
      <w:sz w:val="18"/>
      <w:szCs w:val="18"/>
      <w:lang w:val="en-US" w:bidi="en-US"/>
    </w:rPr>
  </w:style>
  <w:style w:type="paragraph" w:styleId="Footer">
    <w:name w:val="footer"/>
    <w:basedOn w:val="Normal"/>
    <w:link w:val="FooterChar"/>
    <w:rsid w:val="00300463"/>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FooterChar">
    <w:name w:val="Footer Char"/>
    <w:basedOn w:val="DefaultParagraphFont"/>
    <w:link w:val="Footer"/>
    <w:rsid w:val="00300463"/>
    <w:rPr>
      <w:rFonts w:ascii="Calibri" w:eastAsia="Times New Roman" w:hAnsi="Calibri" w:cs="Times New Roman"/>
      <w:sz w:val="24"/>
      <w:szCs w:val="24"/>
      <w:lang w:val="en-US" w:bidi="en-US"/>
    </w:rPr>
  </w:style>
  <w:style w:type="character" w:styleId="PageNumber">
    <w:name w:val="page number"/>
    <w:basedOn w:val="DefaultParagraphFont"/>
    <w:rsid w:val="00300463"/>
  </w:style>
  <w:style w:type="paragraph" w:styleId="Header">
    <w:name w:val="header"/>
    <w:basedOn w:val="Normal"/>
    <w:link w:val="HeaderChar"/>
    <w:uiPriority w:val="99"/>
    <w:rsid w:val="00300463"/>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uiPriority w:val="99"/>
    <w:rsid w:val="00300463"/>
    <w:rPr>
      <w:rFonts w:ascii="Calibri" w:eastAsia="Times New Roman" w:hAnsi="Calibri" w:cs="Times New Roman"/>
      <w:sz w:val="24"/>
      <w:szCs w:val="24"/>
      <w:lang w:val="en-US" w:bidi="en-US"/>
    </w:rPr>
  </w:style>
  <w:style w:type="paragraph" w:customStyle="1" w:styleId="ExSumAcron">
    <w:name w:val="ExSumAcron"/>
    <w:basedOn w:val="Heading1"/>
    <w:rsid w:val="00300463"/>
    <w:pPr>
      <w:keepLines w:val="0"/>
      <w:spacing w:before="240" w:after="60" w:line="240" w:lineRule="auto"/>
    </w:pPr>
    <w:rPr>
      <w:rFonts w:ascii="Times New Roman" w:eastAsia="Times New Roman" w:hAnsi="Times New Roman" w:cs="Times New Roman"/>
      <w:color w:val="auto"/>
      <w:kern w:val="32"/>
      <w:sz w:val="24"/>
      <w:szCs w:val="24"/>
      <w:lang w:val="en-US" w:bidi="en-US"/>
    </w:rPr>
  </w:style>
  <w:style w:type="character" w:styleId="FootnoteReference">
    <w:name w:val="footnote reference"/>
    <w:aliases w:val="ftref,16 Point,Superscript 6 Point"/>
    <w:uiPriority w:val="99"/>
    <w:rsid w:val="00300463"/>
    <w:rPr>
      <w:vertAlign w:val="superscript"/>
    </w:rPr>
  </w:style>
  <w:style w:type="paragraph" w:customStyle="1" w:styleId="Box">
    <w:name w:val="Box"/>
    <w:basedOn w:val="IFADparagraphnumbering"/>
    <w:rsid w:val="00300463"/>
    <w:pPr>
      <w:numPr>
        <w:numId w:val="5"/>
      </w:numPr>
      <w:spacing w:before="120" w:after="120"/>
      <w:jc w:val="both"/>
    </w:pPr>
    <w:rPr>
      <w:rFonts w:ascii="Times New Roman" w:hAnsi="Times New Roman"/>
      <w:sz w:val="24"/>
      <w:szCs w:val="24"/>
      <w:lang w:val="en-US"/>
    </w:rPr>
  </w:style>
  <w:style w:type="paragraph" w:customStyle="1" w:styleId="Paragraphedeliste">
    <w:name w:val="Paragraphe de liste"/>
    <w:basedOn w:val="Normal"/>
    <w:qFormat/>
    <w:rsid w:val="00300463"/>
    <w:pPr>
      <w:ind w:left="720"/>
      <w:contextualSpacing/>
    </w:pPr>
    <w:rPr>
      <w:rFonts w:ascii="Calibri" w:eastAsia="Calibri" w:hAnsi="Calibri" w:cs="Times New Roman"/>
      <w:lang w:val="fr-FR"/>
    </w:rPr>
  </w:style>
  <w:style w:type="paragraph" w:customStyle="1" w:styleId="Tables">
    <w:name w:val="Tables"/>
    <w:basedOn w:val="IFADparagraphnumbering"/>
    <w:rsid w:val="00300463"/>
    <w:pPr>
      <w:numPr>
        <w:numId w:val="6"/>
      </w:numPr>
      <w:spacing w:before="120" w:after="120"/>
      <w:jc w:val="both"/>
    </w:pPr>
    <w:rPr>
      <w:rFonts w:ascii="Times New Roman" w:hAnsi="Times New Roman"/>
      <w:b/>
      <w:bCs/>
      <w:sz w:val="24"/>
      <w:szCs w:val="24"/>
      <w:lang w:val="en-US"/>
    </w:rPr>
  </w:style>
  <w:style w:type="paragraph" w:customStyle="1" w:styleId="Annexes">
    <w:name w:val="Annexes"/>
    <w:next w:val="Normal"/>
    <w:rsid w:val="00300463"/>
    <w:pPr>
      <w:spacing w:after="0" w:line="240" w:lineRule="auto"/>
    </w:pPr>
    <w:rPr>
      <w:rFonts w:ascii="Verdana" w:eastAsia="Times New Roman" w:hAnsi="Verdana" w:cs="Arial"/>
      <w:sz w:val="2"/>
      <w:szCs w:val="20"/>
      <w:lang w:val="en-CA"/>
    </w:rPr>
  </w:style>
  <w:style w:type="paragraph" w:customStyle="1" w:styleId="Blockquote">
    <w:name w:val="Blockquote"/>
    <w:basedOn w:val="Normal"/>
    <w:rsid w:val="00300463"/>
    <w:pPr>
      <w:spacing w:before="100" w:after="100" w:line="240" w:lineRule="auto"/>
      <w:ind w:left="360" w:right="360"/>
      <w:jc w:val="both"/>
    </w:pPr>
    <w:rPr>
      <w:rFonts w:ascii="Garamond" w:eastAsia="Calibri" w:hAnsi="Garamond" w:cs="Times New Roman"/>
      <w:szCs w:val="24"/>
    </w:rPr>
  </w:style>
  <w:style w:type="paragraph" w:customStyle="1" w:styleId="Pa43">
    <w:name w:val="Pa4+3"/>
    <w:basedOn w:val="Normal"/>
    <w:next w:val="Normal"/>
    <w:rsid w:val="00300463"/>
    <w:pPr>
      <w:autoSpaceDE w:val="0"/>
      <w:autoSpaceDN w:val="0"/>
      <w:adjustRightInd w:val="0"/>
      <w:spacing w:after="0" w:line="201" w:lineRule="atLeast"/>
    </w:pPr>
    <w:rPr>
      <w:rFonts w:ascii="AIVHOI+AGaramond-Regular" w:eastAsia="Calibri" w:hAnsi="AIVHOI+AGaramond-Regular" w:cs="Times New Roman"/>
      <w:sz w:val="24"/>
      <w:szCs w:val="24"/>
      <w:lang w:eastAsia="en-GB"/>
    </w:rPr>
  </w:style>
  <w:style w:type="character" w:customStyle="1" w:styleId="longtext">
    <w:name w:val="long_text"/>
    <w:basedOn w:val="DefaultParagraphFont"/>
    <w:rsid w:val="00300463"/>
  </w:style>
  <w:style w:type="paragraph" w:customStyle="1" w:styleId="Default">
    <w:name w:val="Default"/>
    <w:rsid w:val="0030046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uiPriority w:val="99"/>
    <w:unhideWhenUsed/>
    <w:rsid w:val="00300463"/>
    <w:pPr>
      <w:spacing w:after="0" w:line="240" w:lineRule="auto"/>
    </w:pPr>
    <w:rPr>
      <w:rFonts w:ascii="Calibri" w:eastAsia="Calibri" w:hAnsi="Calibri" w:cs="Arial"/>
      <w:szCs w:val="21"/>
    </w:rPr>
  </w:style>
  <w:style w:type="character" w:customStyle="1" w:styleId="PlainTextChar">
    <w:name w:val="Plain Text Char"/>
    <w:basedOn w:val="DefaultParagraphFont"/>
    <w:link w:val="PlainText"/>
    <w:uiPriority w:val="99"/>
    <w:rsid w:val="00300463"/>
    <w:rPr>
      <w:rFonts w:ascii="Calibri" w:eastAsia="Calibri" w:hAnsi="Calibri" w:cs="Arial"/>
      <w:szCs w:val="21"/>
    </w:rPr>
  </w:style>
  <w:style w:type="character" w:styleId="FollowedHyperlink">
    <w:name w:val="FollowedHyperlink"/>
    <w:rsid w:val="00300463"/>
    <w:rPr>
      <w:color w:val="800080"/>
      <w:u w:val="single"/>
    </w:rPr>
  </w:style>
  <w:style w:type="paragraph" w:customStyle="1" w:styleId="Lastparagraph">
    <w:name w:val="Last paragraph"/>
    <w:semiHidden/>
    <w:rsid w:val="00392DBB"/>
    <w:pPr>
      <w:spacing w:after="0" w:line="240" w:lineRule="auto"/>
    </w:pPr>
    <w:rPr>
      <w:rFonts w:ascii="Arial" w:eastAsia="Times New Roman" w:hAnsi="Arial" w:cs="Times New Roman"/>
      <w:sz w:val="2"/>
      <w:szCs w:val="24"/>
      <w:lang w:eastAsia="en-GB"/>
    </w:rPr>
  </w:style>
  <w:style w:type="paragraph" w:customStyle="1" w:styleId="Bullets">
    <w:name w:val="Bullets"/>
    <w:rsid w:val="00392DBB"/>
    <w:pPr>
      <w:numPr>
        <w:numId w:val="8"/>
      </w:numPr>
      <w:spacing w:after="0" w:line="240" w:lineRule="auto"/>
    </w:pPr>
    <w:rPr>
      <w:rFonts w:ascii="Arial" w:eastAsia="Times New Roman" w:hAnsi="Arial" w:cs="Arial"/>
      <w:sz w:val="20"/>
      <w:szCs w:val="20"/>
      <w:lang w:val="en-CA"/>
    </w:rPr>
  </w:style>
  <w:style w:type="paragraph" w:customStyle="1" w:styleId="PresentationStyle">
    <w:name w:val="Presentation Style"/>
    <w:semiHidden/>
    <w:rsid w:val="00392DBB"/>
    <w:pPr>
      <w:spacing w:after="0" w:line="240" w:lineRule="auto"/>
    </w:pPr>
    <w:rPr>
      <w:rFonts w:ascii="Arial" w:eastAsia="Times New Roman" w:hAnsi="Arial" w:cs="Times New Roman"/>
      <w:sz w:val="24"/>
      <w:szCs w:val="24"/>
      <w:lang w:eastAsia="en-GB"/>
    </w:rPr>
  </w:style>
  <w:style w:type="paragraph" w:styleId="EnvelopeAddress">
    <w:name w:val="envelope address"/>
    <w:basedOn w:val="Normal"/>
    <w:semiHidden/>
    <w:rsid w:val="00392DBB"/>
    <w:pPr>
      <w:framePr w:w="7920" w:h="1980" w:hRule="exact" w:hSpace="180" w:wrap="auto" w:hAnchor="page" w:xAlign="center" w:yAlign="bottom"/>
      <w:widowControl w:val="0"/>
      <w:spacing w:after="0" w:line="240" w:lineRule="auto"/>
      <w:ind w:left="2880"/>
      <w:jc w:val="both"/>
    </w:pPr>
    <w:rPr>
      <w:rFonts w:ascii="Arial" w:eastAsia="Times New Roman" w:hAnsi="Arial" w:cs="Times New Roman"/>
      <w:sz w:val="24"/>
      <w:lang w:eastAsia="en-GB"/>
    </w:rPr>
  </w:style>
  <w:style w:type="paragraph" w:styleId="EnvelopeReturn">
    <w:name w:val="envelope return"/>
    <w:basedOn w:val="Normal"/>
    <w:semiHidden/>
    <w:rsid w:val="00392DBB"/>
    <w:pPr>
      <w:widowControl w:val="0"/>
      <w:spacing w:after="0" w:line="240" w:lineRule="auto"/>
      <w:jc w:val="both"/>
    </w:pPr>
    <w:rPr>
      <w:rFonts w:ascii="Arial" w:eastAsia="Times New Roman" w:hAnsi="Arial" w:cs="Times New Roman"/>
      <w:sz w:val="20"/>
      <w:lang w:eastAsia="en-GB"/>
    </w:rPr>
  </w:style>
  <w:style w:type="paragraph" w:styleId="MessageHeader">
    <w:name w:val="Message Header"/>
    <w:basedOn w:val="Normal"/>
    <w:link w:val="MessageHeaderChar"/>
    <w:semiHidden/>
    <w:rsid w:val="00392DBB"/>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lang w:eastAsia="en-GB"/>
    </w:rPr>
  </w:style>
  <w:style w:type="character" w:customStyle="1" w:styleId="MessageHeaderChar">
    <w:name w:val="Message Header Char"/>
    <w:basedOn w:val="DefaultParagraphFont"/>
    <w:link w:val="MessageHeader"/>
    <w:semiHidden/>
    <w:rsid w:val="00392DBB"/>
    <w:rPr>
      <w:rFonts w:ascii="Arial" w:eastAsia="Times New Roman" w:hAnsi="Arial" w:cs="Times New Roman"/>
      <w:sz w:val="24"/>
      <w:shd w:val="pct20" w:color="auto" w:fill="auto"/>
      <w:lang w:eastAsia="en-GB"/>
    </w:rPr>
  </w:style>
  <w:style w:type="paragraph" w:customStyle="1" w:styleId="Annex">
    <w:name w:val="Annex"/>
    <w:basedOn w:val="Normal"/>
    <w:next w:val="Normal"/>
    <w:rsid w:val="00392DBB"/>
    <w:pPr>
      <w:keepNext/>
      <w:widowControl w:val="0"/>
      <w:spacing w:after="0" w:line="240" w:lineRule="auto"/>
      <w:jc w:val="center"/>
    </w:pPr>
    <w:rPr>
      <w:rFonts w:ascii="Arial" w:eastAsia="Times New Roman" w:hAnsi="Arial" w:cs="Times New Roman"/>
      <w:b/>
      <w:smallCaps/>
      <w:kern w:val="28"/>
      <w:sz w:val="24"/>
      <w:szCs w:val="24"/>
      <w:lang w:eastAsia="en-GB"/>
    </w:rPr>
  </w:style>
  <w:style w:type="paragraph" w:customStyle="1" w:styleId="Appendix">
    <w:name w:val="Appendix"/>
    <w:basedOn w:val="Heading1"/>
    <w:next w:val="Normal"/>
    <w:rsid w:val="00392DBB"/>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1noTOC">
    <w:name w:val="Heading1_noTOC"/>
    <w:basedOn w:val="Heading1"/>
    <w:next w:val="Normal"/>
    <w:semiHidden/>
    <w:rsid w:val="00392DBB"/>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2noTOC">
    <w:name w:val="Heading2_noTOC"/>
    <w:basedOn w:val="Heading2"/>
    <w:next w:val="Normal"/>
    <w:semiHidden/>
    <w:rsid w:val="00392DBB"/>
    <w:pPr>
      <w:keepLines w:val="0"/>
      <w:tabs>
        <w:tab w:val="left" w:pos="540"/>
        <w:tab w:val="num" w:pos="1500"/>
      </w:tabs>
      <w:spacing w:before="240" w:after="120" w:line="240" w:lineRule="auto"/>
      <w:jc w:val="center"/>
      <w:outlineLvl w:val="9"/>
    </w:pPr>
    <w:rPr>
      <w:rFonts w:ascii="Arial" w:eastAsia="Times New Roman" w:hAnsi="Arial" w:cs="Arial"/>
      <w:color w:val="auto"/>
      <w:sz w:val="20"/>
      <w:szCs w:val="20"/>
      <w:lang w:val="en-CA"/>
    </w:rPr>
  </w:style>
  <w:style w:type="paragraph" w:customStyle="1" w:styleId="Heading3noTOC">
    <w:name w:val="Heading3_noTOC"/>
    <w:basedOn w:val="Heading3"/>
    <w:next w:val="Normal"/>
    <w:semiHidden/>
    <w:rsid w:val="00392DBB"/>
    <w:pPr>
      <w:keepLines w:val="0"/>
      <w:tabs>
        <w:tab w:val="num" w:pos="360"/>
      </w:tabs>
      <w:spacing w:before="120" w:after="120" w:line="240" w:lineRule="auto"/>
      <w:ind w:left="360" w:hanging="360"/>
      <w:outlineLvl w:val="9"/>
    </w:pPr>
    <w:rPr>
      <w:rFonts w:ascii="Arial" w:eastAsia="Times New Roman" w:hAnsi="Arial" w:cs="Times New Roman"/>
      <w:bCs w:val="0"/>
      <w:color w:val="auto"/>
      <w:sz w:val="20"/>
      <w:szCs w:val="20"/>
    </w:rPr>
  </w:style>
  <w:style w:type="paragraph" w:styleId="TableofFigures">
    <w:name w:val="table of figures"/>
    <w:aliases w:val="Table of Appendices"/>
    <w:basedOn w:val="Normal"/>
    <w:next w:val="Normal"/>
    <w:semiHidden/>
    <w:rsid w:val="00392DBB"/>
    <w:pPr>
      <w:widowControl w:val="0"/>
      <w:numPr>
        <w:numId w:val="7"/>
      </w:numPr>
      <w:tabs>
        <w:tab w:val="right" w:pos="9027"/>
      </w:tabs>
      <w:spacing w:before="120" w:after="120" w:line="240" w:lineRule="auto"/>
      <w:jc w:val="both"/>
    </w:pPr>
    <w:rPr>
      <w:rFonts w:ascii="Arial" w:eastAsia="Times New Roman" w:hAnsi="Arial" w:cs="Times New Roman"/>
      <w:b/>
      <w:smallCaps/>
      <w:sz w:val="20"/>
      <w:lang w:eastAsia="en-GB"/>
    </w:rPr>
  </w:style>
  <w:style w:type="paragraph" w:customStyle="1" w:styleId="IntroductoryPages">
    <w:name w:val="Introductory Pages"/>
    <w:basedOn w:val="Normal"/>
    <w:rsid w:val="00392DBB"/>
    <w:pPr>
      <w:widowControl w:val="0"/>
      <w:spacing w:after="0" w:line="20" w:lineRule="exact"/>
      <w:jc w:val="both"/>
    </w:pPr>
    <w:rPr>
      <w:rFonts w:ascii="Arial" w:eastAsia="Times New Roman" w:hAnsi="Arial" w:cs="Times New Roman"/>
      <w:sz w:val="20"/>
      <w:lang w:eastAsia="en-GB"/>
    </w:rPr>
  </w:style>
  <w:style w:type="paragraph" w:customStyle="1" w:styleId="CoverPage">
    <w:name w:val="Cover Page"/>
    <w:basedOn w:val="Normal"/>
    <w:semiHidden/>
    <w:rsid w:val="00392DBB"/>
    <w:pPr>
      <w:widowControl w:val="0"/>
      <w:spacing w:after="0" w:line="240" w:lineRule="auto"/>
      <w:jc w:val="both"/>
    </w:pPr>
    <w:rPr>
      <w:rFonts w:ascii="Arial" w:eastAsia="Times New Roman" w:hAnsi="Arial" w:cs="Times New Roman"/>
      <w:sz w:val="20"/>
      <w:lang w:eastAsia="en-GB"/>
    </w:rPr>
  </w:style>
  <w:style w:type="paragraph" w:customStyle="1" w:styleId="TableofContents">
    <w:name w:val="Table of Contents"/>
    <w:basedOn w:val="Normal"/>
    <w:rsid w:val="00392DBB"/>
    <w:pPr>
      <w:widowControl w:val="0"/>
      <w:spacing w:after="0" w:line="240" w:lineRule="auto"/>
      <w:jc w:val="both"/>
    </w:pPr>
    <w:rPr>
      <w:rFonts w:ascii="Arial" w:eastAsia="Times New Roman" w:hAnsi="Arial" w:cs="Times New Roman"/>
      <w:sz w:val="20"/>
      <w:lang w:eastAsia="en-GB"/>
    </w:rPr>
  </w:style>
  <w:style w:type="paragraph" w:customStyle="1" w:styleId="PartI">
    <w:name w:val="Part I"/>
    <w:basedOn w:val="Normal"/>
    <w:semiHidden/>
    <w:rsid w:val="00392DBB"/>
    <w:pPr>
      <w:widowControl w:val="0"/>
      <w:spacing w:after="0" w:line="20" w:lineRule="exact"/>
      <w:jc w:val="both"/>
    </w:pPr>
    <w:rPr>
      <w:rFonts w:ascii="Arial" w:eastAsia="Times New Roman" w:hAnsi="Arial" w:cs="Times New Roman"/>
      <w:sz w:val="20"/>
      <w:lang w:eastAsia="en-GB"/>
    </w:rPr>
  </w:style>
  <w:style w:type="paragraph" w:customStyle="1" w:styleId="PartII">
    <w:name w:val="Part II"/>
    <w:basedOn w:val="Normal"/>
    <w:semiHidden/>
    <w:rsid w:val="00392DBB"/>
    <w:pPr>
      <w:widowControl w:val="0"/>
      <w:spacing w:after="0" w:line="20" w:lineRule="exact"/>
      <w:jc w:val="both"/>
    </w:pPr>
    <w:rPr>
      <w:rFonts w:ascii="Arial" w:eastAsia="Times New Roman" w:hAnsi="Arial" w:cs="Times New Roman"/>
      <w:sz w:val="20"/>
      <w:lang w:eastAsia="en-GB"/>
    </w:rPr>
  </w:style>
  <w:style w:type="paragraph" w:customStyle="1" w:styleId="PartIII">
    <w:name w:val="Part III"/>
    <w:basedOn w:val="Normal"/>
    <w:semiHidden/>
    <w:rsid w:val="00392DBB"/>
    <w:pPr>
      <w:widowControl w:val="0"/>
      <w:spacing w:after="0" w:line="20" w:lineRule="exact"/>
      <w:jc w:val="both"/>
    </w:pPr>
    <w:rPr>
      <w:rFonts w:ascii="Arial" w:eastAsia="Times New Roman" w:hAnsi="Arial" w:cs="Times New Roman"/>
      <w:sz w:val="20"/>
      <w:lang w:eastAsia="en-GB"/>
    </w:rPr>
  </w:style>
  <w:style w:type="paragraph" w:customStyle="1" w:styleId="PartIV">
    <w:name w:val="Part IV"/>
    <w:basedOn w:val="Normal"/>
    <w:semiHidden/>
    <w:rsid w:val="00392DBB"/>
    <w:pPr>
      <w:widowControl w:val="0"/>
      <w:spacing w:after="0" w:line="20" w:lineRule="exact"/>
      <w:jc w:val="both"/>
    </w:pPr>
    <w:rPr>
      <w:rFonts w:ascii="Arial" w:eastAsia="Times New Roman" w:hAnsi="Arial" w:cs="Times New Roman"/>
      <w:sz w:val="20"/>
      <w:lang w:eastAsia="en-GB"/>
    </w:rPr>
  </w:style>
  <w:style w:type="paragraph" w:styleId="BodyText">
    <w:name w:val="Body Text"/>
    <w:basedOn w:val="Normal"/>
    <w:link w:val="BodyTextChar"/>
    <w:rsid w:val="00392DBB"/>
    <w:pPr>
      <w:widowControl w:val="0"/>
      <w:spacing w:after="120" w:line="240" w:lineRule="auto"/>
      <w:jc w:val="both"/>
    </w:pPr>
    <w:rPr>
      <w:rFonts w:ascii="Arial" w:eastAsia="Times New Roman" w:hAnsi="Arial" w:cs="Times New Roman"/>
      <w:sz w:val="20"/>
      <w:lang w:eastAsia="en-GB"/>
    </w:rPr>
  </w:style>
  <w:style w:type="character" w:customStyle="1" w:styleId="BodyTextChar">
    <w:name w:val="Body Text Char"/>
    <w:basedOn w:val="DefaultParagraphFont"/>
    <w:link w:val="BodyText"/>
    <w:rsid w:val="00392DBB"/>
    <w:rPr>
      <w:rFonts w:ascii="Arial" w:eastAsia="Times New Roman" w:hAnsi="Arial" w:cs="Times New Roman"/>
      <w:sz w:val="20"/>
      <w:lang w:eastAsia="en-GB"/>
    </w:rPr>
  </w:style>
  <w:style w:type="paragraph" w:customStyle="1" w:styleId="LoanTerms">
    <w:name w:val="Loan Terms"/>
    <w:basedOn w:val="Normal"/>
    <w:semiHidden/>
    <w:rsid w:val="00392DBB"/>
    <w:pPr>
      <w:widowControl w:val="0"/>
      <w:spacing w:after="0" w:line="240" w:lineRule="auto"/>
      <w:jc w:val="both"/>
    </w:pPr>
    <w:rPr>
      <w:rFonts w:ascii="Arial" w:eastAsia="Times New Roman" w:hAnsi="Arial" w:cs="Times New Roman"/>
      <w:sz w:val="20"/>
      <w:lang w:eastAsia="en-GB"/>
    </w:rPr>
  </w:style>
  <w:style w:type="paragraph" w:customStyle="1" w:styleId="Style12ptBoldSmallcapsCentered">
    <w:name w:val="Style 12 pt Bold Small caps Centered"/>
    <w:basedOn w:val="Heading1"/>
    <w:next w:val="Normal"/>
    <w:semiHidden/>
    <w:rsid w:val="00392DBB"/>
    <w:pPr>
      <w:keepLines w:val="0"/>
      <w:tabs>
        <w:tab w:val="num" w:pos="720"/>
      </w:tabs>
      <w:spacing w:before="240" w:after="120" w:line="240" w:lineRule="auto"/>
      <w:ind w:left="720" w:hanging="360"/>
      <w:jc w:val="center"/>
    </w:pPr>
    <w:rPr>
      <w:rFonts w:ascii="Arial" w:eastAsia="Times New Roman" w:hAnsi="Arial" w:cs="Arial"/>
      <w:smallCaps/>
      <w:noProof/>
      <w:color w:val="auto"/>
      <w:kern w:val="28"/>
      <w:sz w:val="20"/>
      <w:szCs w:val="20"/>
      <w:lang w:val="en-CA"/>
    </w:rPr>
  </w:style>
  <w:style w:type="paragraph" w:customStyle="1" w:styleId="StyleHeading1Left0Firstline0">
    <w:name w:val="Style Heading 1 + Left:  0&quot; First line:  0&quot;"/>
    <w:basedOn w:val="Heading1"/>
    <w:autoRedefine/>
    <w:semiHidden/>
    <w:rsid w:val="00392DBB"/>
    <w:pPr>
      <w:keepLines w:val="0"/>
      <w:spacing w:before="240" w:after="120" w:line="240" w:lineRule="auto"/>
      <w:jc w:val="center"/>
    </w:pPr>
    <w:rPr>
      <w:rFonts w:ascii="Arial" w:eastAsia="Times New Roman" w:hAnsi="Arial" w:cs="Arial"/>
      <w:smallCaps/>
      <w:noProof/>
      <w:color w:val="auto"/>
      <w:kern w:val="28"/>
      <w:sz w:val="20"/>
      <w:szCs w:val="20"/>
      <w:lang w:val="en-CA"/>
    </w:rPr>
  </w:style>
  <w:style w:type="paragraph" w:customStyle="1" w:styleId="Heading1noNum">
    <w:name w:val="Heading 1_noNum"/>
    <w:basedOn w:val="Title"/>
    <w:next w:val="BodyText"/>
    <w:semiHidden/>
    <w:rsid w:val="00392DBB"/>
    <w:pPr>
      <w:pBdr>
        <w:bottom w:val="none" w:sz="0" w:space="0" w:color="auto"/>
      </w:pBdr>
      <w:spacing w:after="280"/>
      <w:contextualSpacing w:val="0"/>
      <w:outlineLvl w:val="0"/>
    </w:pPr>
    <w:rPr>
      <w:rFonts w:ascii="Verdana" w:eastAsia="Times New Roman" w:hAnsi="Verdana" w:cs="Arial"/>
      <w:b/>
      <w:color w:val="auto"/>
      <w:spacing w:val="0"/>
      <w:kern w:val="0"/>
      <w:sz w:val="28"/>
      <w:szCs w:val="20"/>
      <w:lang w:val="en-CA"/>
    </w:rPr>
  </w:style>
  <w:style w:type="paragraph" w:customStyle="1" w:styleId="Landscapepage">
    <w:name w:val="Landscape page"/>
    <w:basedOn w:val="Normal"/>
    <w:rsid w:val="00392DBB"/>
    <w:pPr>
      <w:spacing w:after="0" w:line="240" w:lineRule="auto"/>
    </w:pPr>
    <w:rPr>
      <w:rFonts w:ascii="Arial" w:eastAsia="Times New Roman" w:hAnsi="Arial" w:cs="Arial"/>
      <w:sz w:val="20"/>
      <w:szCs w:val="20"/>
      <w:lang w:val="en-CA"/>
    </w:rPr>
  </w:style>
  <w:style w:type="paragraph" w:styleId="NoSpacing">
    <w:name w:val="No Spacing"/>
    <w:link w:val="NoSpacingChar"/>
    <w:uiPriority w:val="1"/>
    <w:qFormat/>
    <w:rsid w:val="00392DBB"/>
    <w:pPr>
      <w:spacing w:after="0" w:line="240" w:lineRule="auto"/>
    </w:pPr>
    <w:rPr>
      <w:rFonts w:ascii="Calibri" w:eastAsia="Times New Roman" w:hAnsi="Calibri" w:cs="Arial"/>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392DBB"/>
  </w:style>
  <w:style w:type="paragraph" w:styleId="BodyText2">
    <w:name w:val="Body Text 2"/>
    <w:basedOn w:val="Normal"/>
    <w:link w:val="BodyText2Char"/>
    <w:rsid w:val="00392DBB"/>
    <w:pPr>
      <w:tabs>
        <w:tab w:val="left" w:pos="720"/>
      </w:tabs>
      <w:spacing w:after="0" w:line="240" w:lineRule="auto"/>
      <w:jc w:val="both"/>
    </w:pPr>
    <w:rPr>
      <w:rFonts w:ascii="Times New Roman" w:eastAsia="SimSun" w:hAnsi="Times New Roman" w:cs="Times New Roman"/>
      <w:sz w:val="24"/>
      <w:szCs w:val="24"/>
      <w:lang w:val="en-CA" w:eastAsia="zh-CN"/>
    </w:rPr>
  </w:style>
  <w:style w:type="character" w:customStyle="1" w:styleId="BodyText2Char">
    <w:name w:val="Body Text 2 Char"/>
    <w:basedOn w:val="DefaultParagraphFont"/>
    <w:link w:val="BodyText2"/>
    <w:rsid w:val="00392DBB"/>
    <w:rPr>
      <w:rFonts w:ascii="Times New Roman" w:eastAsia="SimSun" w:hAnsi="Times New Roman" w:cs="Times New Roman"/>
      <w:sz w:val="24"/>
      <w:szCs w:val="24"/>
      <w:lang w:val="en-CA" w:eastAsia="zh-CN"/>
    </w:rPr>
  </w:style>
  <w:style w:type="character" w:customStyle="1" w:styleId="IFADparagraphnumberingChar">
    <w:name w:val="IFAD paragraph numbering Char"/>
    <w:basedOn w:val="DefaultParagraphFont"/>
    <w:link w:val="IFADparagraphnumbering"/>
    <w:rsid w:val="00392DBB"/>
    <w:rPr>
      <w:rFonts w:ascii="CG Times" w:eastAsia="Times New Roman" w:hAnsi="CG Times" w:cs="Times New Roman"/>
      <w:lang w:eastAsia="en-GB"/>
    </w:rPr>
  </w:style>
  <w:style w:type="paragraph" w:styleId="Revision">
    <w:name w:val="Revision"/>
    <w:hidden/>
    <w:uiPriority w:val="99"/>
    <w:semiHidden/>
    <w:rsid w:val="00392DBB"/>
    <w:pPr>
      <w:spacing w:after="0" w:line="240" w:lineRule="auto"/>
    </w:pPr>
    <w:rPr>
      <w:rFonts w:ascii="Arial" w:eastAsia="Times New Roman" w:hAnsi="Arial" w:cs="Times New Roman"/>
      <w:sz w:val="20"/>
      <w:lang w:eastAsia="en-GB"/>
    </w:rPr>
  </w:style>
  <w:style w:type="paragraph" w:customStyle="1" w:styleId="Outline">
    <w:name w:val="Outline"/>
    <w:basedOn w:val="Normal"/>
    <w:rsid w:val="001F0AD0"/>
    <w:pPr>
      <w:spacing w:before="240" w:after="0" w:line="240" w:lineRule="auto"/>
    </w:pPr>
    <w:rPr>
      <w:rFonts w:ascii="Times New Roman" w:eastAsia="Times New Roman" w:hAnsi="Times New Roman" w:cs="Times New Roman"/>
      <w:kern w:val="28"/>
      <w:sz w:val="24"/>
      <w:szCs w:val="20"/>
      <w:lang w:val="en-US"/>
    </w:rPr>
  </w:style>
  <w:style w:type="character" w:customStyle="1" w:styleId="NoSpacingChar">
    <w:name w:val="No Spacing Char"/>
    <w:link w:val="NoSpacing"/>
    <w:uiPriority w:val="1"/>
    <w:rsid w:val="007F5669"/>
    <w:rPr>
      <w:rFonts w:ascii="Calibri" w:eastAsia="Times New Roman" w:hAnsi="Calibri" w:cs="Arial"/>
    </w:rPr>
  </w:style>
  <w:style w:type="character" w:customStyle="1" w:styleId="TextChar">
    <w:name w:val="Text Char"/>
    <w:link w:val="Text"/>
    <w:locked/>
    <w:rsid w:val="00CB41CC"/>
    <w:rPr>
      <w:rFonts w:ascii="Arial" w:hAnsi="Arial"/>
      <w:sz w:val="24"/>
      <w:szCs w:val="24"/>
    </w:rPr>
  </w:style>
  <w:style w:type="paragraph" w:customStyle="1" w:styleId="Text">
    <w:name w:val="Text"/>
    <w:basedOn w:val="Normal"/>
    <w:link w:val="TextChar"/>
    <w:rsid w:val="00CB41CC"/>
    <w:pPr>
      <w:spacing w:before="120" w:after="0" w:line="240" w:lineRule="auto"/>
    </w:pPr>
    <w:rPr>
      <w:rFonts w:ascii="Arial" w:hAnsi="Arial"/>
      <w:sz w:val="24"/>
      <w:szCs w:val="24"/>
    </w:rPr>
  </w:style>
  <w:style w:type="paragraph" w:customStyle="1" w:styleId="bullets0">
    <w:name w:val="bullets"/>
    <w:next w:val="BodyText"/>
    <w:rsid w:val="008D2D20"/>
    <w:pPr>
      <w:numPr>
        <w:numId w:val="24"/>
      </w:numPr>
      <w:spacing w:after="60" w:line="240" w:lineRule="auto"/>
    </w:pPr>
    <w:rPr>
      <w:rFonts w:ascii="Arial" w:eastAsia="Times New Roman" w:hAnsi="Arial" w:cs="Arial"/>
      <w:sz w:val="20"/>
      <w:szCs w:val="20"/>
      <w:lang w:val="en-CA"/>
    </w:rPr>
  </w:style>
  <w:style w:type="paragraph" w:customStyle="1" w:styleId="Normal1">
    <w:name w:val="Normal1"/>
    <w:rsid w:val="007E0346"/>
    <w:pPr>
      <w:spacing w:after="0"/>
    </w:pPr>
    <w:rPr>
      <w:rFonts w:ascii="Arial" w:eastAsia="Arial" w:hAnsi="Arial" w:cs="Arial"/>
      <w:color w:val="000000"/>
      <w:lang w:val="en-US"/>
    </w:rPr>
  </w:style>
  <w:style w:type="paragraph" w:styleId="Caption">
    <w:name w:val="caption"/>
    <w:basedOn w:val="Normal"/>
    <w:next w:val="Normal"/>
    <w:uiPriority w:val="35"/>
    <w:unhideWhenUsed/>
    <w:qFormat/>
    <w:rsid w:val="00971940"/>
    <w:pPr>
      <w:spacing w:before="120" w:line="288" w:lineRule="auto"/>
      <w:jc w:val="both"/>
    </w:pPr>
    <w:rPr>
      <w:rFonts w:ascii="Roboto Light" w:eastAsiaTheme="minorEastAsia" w:hAnsi="Roboto Light"/>
      <w:b/>
      <w:bCs/>
      <w:color w:val="1F497D" w:themeColor="text2"/>
      <w:sz w:val="26"/>
      <w:szCs w:val="26"/>
      <w:lang w:val="en-US"/>
    </w:rPr>
  </w:style>
  <w:style w:type="character" w:customStyle="1" w:styleId="notranslate">
    <w:name w:val="notranslate"/>
    <w:basedOn w:val="DefaultParagraphFont"/>
    <w:rsid w:val="007140D8"/>
  </w:style>
  <w:style w:type="paragraph" w:styleId="TOCHeading">
    <w:name w:val="TOC Heading"/>
    <w:basedOn w:val="Heading1"/>
    <w:next w:val="Normal"/>
    <w:uiPriority w:val="39"/>
    <w:semiHidden/>
    <w:unhideWhenUsed/>
    <w:qFormat/>
    <w:rsid w:val="005C178F"/>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0116">
      <w:bodyDiv w:val="1"/>
      <w:marLeft w:val="0"/>
      <w:marRight w:val="0"/>
      <w:marTop w:val="0"/>
      <w:marBottom w:val="0"/>
      <w:divBdr>
        <w:top w:val="none" w:sz="0" w:space="0" w:color="auto"/>
        <w:left w:val="none" w:sz="0" w:space="0" w:color="auto"/>
        <w:bottom w:val="none" w:sz="0" w:space="0" w:color="auto"/>
        <w:right w:val="none" w:sz="0" w:space="0" w:color="auto"/>
      </w:divBdr>
      <w:divsChild>
        <w:div w:id="323555346">
          <w:marLeft w:val="0"/>
          <w:marRight w:val="0"/>
          <w:marTop w:val="100"/>
          <w:marBottom w:val="100"/>
          <w:divBdr>
            <w:top w:val="none" w:sz="0" w:space="0" w:color="auto"/>
            <w:left w:val="none" w:sz="0" w:space="0" w:color="auto"/>
            <w:bottom w:val="none" w:sz="0" w:space="0" w:color="auto"/>
            <w:right w:val="none" w:sz="0" w:space="0" w:color="auto"/>
          </w:divBdr>
          <w:divsChild>
            <w:div w:id="651762951">
              <w:marLeft w:val="0"/>
              <w:marRight w:val="0"/>
              <w:marTop w:val="0"/>
              <w:marBottom w:val="0"/>
              <w:divBdr>
                <w:top w:val="none" w:sz="0" w:space="0" w:color="auto"/>
                <w:left w:val="none" w:sz="0" w:space="0" w:color="auto"/>
                <w:bottom w:val="none" w:sz="0" w:space="0" w:color="auto"/>
                <w:right w:val="none" w:sz="0" w:space="0" w:color="auto"/>
              </w:divBdr>
              <w:divsChild>
                <w:div w:id="691223864">
                  <w:marLeft w:val="0"/>
                  <w:marRight w:val="0"/>
                  <w:marTop w:val="0"/>
                  <w:marBottom w:val="0"/>
                  <w:divBdr>
                    <w:top w:val="none" w:sz="0" w:space="0" w:color="auto"/>
                    <w:left w:val="none" w:sz="0" w:space="0" w:color="auto"/>
                    <w:bottom w:val="none" w:sz="0" w:space="0" w:color="auto"/>
                    <w:right w:val="none" w:sz="0" w:space="0" w:color="auto"/>
                  </w:divBdr>
                  <w:divsChild>
                    <w:div w:id="1110465443">
                      <w:marLeft w:val="0"/>
                      <w:marRight w:val="0"/>
                      <w:marTop w:val="90"/>
                      <w:marBottom w:val="90"/>
                      <w:divBdr>
                        <w:top w:val="none" w:sz="0" w:space="0" w:color="auto"/>
                        <w:left w:val="none" w:sz="0" w:space="0" w:color="auto"/>
                        <w:bottom w:val="none" w:sz="0" w:space="0" w:color="auto"/>
                        <w:right w:val="none" w:sz="0" w:space="0" w:color="auto"/>
                      </w:divBdr>
                      <w:divsChild>
                        <w:div w:id="1706976255">
                          <w:marLeft w:val="30"/>
                          <w:marRight w:val="30"/>
                          <w:marTop w:val="0"/>
                          <w:marBottom w:val="0"/>
                          <w:divBdr>
                            <w:top w:val="none" w:sz="0" w:space="0" w:color="auto"/>
                            <w:left w:val="none" w:sz="0" w:space="0" w:color="auto"/>
                            <w:bottom w:val="none" w:sz="0" w:space="0" w:color="auto"/>
                            <w:right w:val="none" w:sz="0" w:space="0" w:color="auto"/>
                          </w:divBdr>
                          <w:divsChild>
                            <w:div w:id="2056738358">
                              <w:marLeft w:val="30"/>
                              <w:marRight w:val="30"/>
                              <w:marTop w:val="30"/>
                              <w:marBottom w:val="30"/>
                              <w:divBdr>
                                <w:top w:val="single" w:sz="12" w:space="0" w:color="EFEFEF"/>
                                <w:left w:val="single" w:sz="12" w:space="0" w:color="EFEFEF"/>
                                <w:bottom w:val="single" w:sz="12" w:space="0" w:color="EFEFEF"/>
                                <w:right w:val="single" w:sz="12" w:space="0" w:color="EFEFEF"/>
                              </w:divBdr>
                              <w:divsChild>
                                <w:div w:id="164037566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14038">
      <w:bodyDiv w:val="1"/>
      <w:marLeft w:val="0"/>
      <w:marRight w:val="0"/>
      <w:marTop w:val="0"/>
      <w:marBottom w:val="0"/>
      <w:divBdr>
        <w:top w:val="none" w:sz="0" w:space="0" w:color="auto"/>
        <w:left w:val="none" w:sz="0" w:space="0" w:color="auto"/>
        <w:bottom w:val="none" w:sz="0" w:space="0" w:color="auto"/>
        <w:right w:val="none" w:sz="0" w:space="0" w:color="auto"/>
      </w:divBdr>
    </w:div>
    <w:div w:id="645936981">
      <w:bodyDiv w:val="1"/>
      <w:marLeft w:val="0"/>
      <w:marRight w:val="0"/>
      <w:marTop w:val="0"/>
      <w:marBottom w:val="0"/>
      <w:divBdr>
        <w:top w:val="none" w:sz="0" w:space="0" w:color="auto"/>
        <w:left w:val="none" w:sz="0" w:space="0" w:color="auto"/>
        <w:bottom w:val="none" w:sz="0" w:space="0" w:color="auto"/>
        <w:right w:val="none" w:sz="0" w:space="0" w:color="auto"/>
      </w:divBdr>
    </w:div>
    <w:div w:id="776482240">
      <w:bodyDiv w:val="1"/>
      <w:marLeft w:val="0"/>
      <w:marRight w:val="0"/>
      <w:marTop w:val="0"/>
      <w:marBottom w:val="0"/>
      <w:divBdr>
        <w:top w:val="none" w:sz="0" w:space="0" w:color="auto"/>
        <w:left w:val="none" w:sz="0" w:space="0" w:color="auto"/>
        <w:bottom w:val="none" w:sz="0" w:space="0" w:color="auto"/>
        <w:right w:val="none" w:sz="0" w:space="0" w:color="auto"/>
      </w:divBdr>
    </w:div>
    <w:div w:id="799034562">
      <w:bodyDiv w:val="1"/>
      <w:marLeft w:val="0"/>
      <w:marRight w:val="0"/>
      <w:marTop w:val="0"/>
      <w:marBottom w:val="0"/>
      <w:divBdr>
        <w:top w:val="none" w:sz="0" w:space="0" w:color="auto"/>
        <w:left w:val="none" w:sz="0" w:space="0" w:color="auto"/>
        <w:bottom w:val="none" w:sz="0" w:space="0" w:color="auto"/>
        <w:right w:val="none" w:sz="0" w:space="0" w:color="auto"/>
      </w:divBdr>
    </w:div>
    <w:div w:id="961301614">
      <w:bodyDiv w:val="1"/>
      <w:marLeft w:val="0"/>
      <w:marRight w:val="0"/>
      <w:marTop w:val="0"/>
      <w:marBottom w:val="0"/>
      <w:divBdr>
        <w:top w:val="none" w:sz="0" w:space="0" w:color="auto"/>
        <w:left w:val="none" w:sz="0" w:space="0" w:color="auto"/>
        <w:bottom w:val="none" w:sz="0" w:space="0" w:color="auto"/>
        <w:right w:val="none" w:sz="0" w:space="0" w:color="auto"/>
      </w:divBdr>
      <w:divsChild>
        <w:div w:id="207450094">
          <w:marLeft w:val="547"/>
          <w:marRight w:val="0"/>
          <w:marTop w:val="0"/>
          <w:marBottom w:val="0"/>
          <w:divBdr>
            <w:top w:val="none" w:sz="0" w:space="0" w:color="auto"/>
            <w:left w:val="none" w:sz="0" w:space="0" w:color="auto"/>
            <w:bottom w:val="none" w:sz="0" w:space="0" w:color="auto"/>
            <w:right w:val="none" w:sz="0" w:space="0" w:color="auto"/>
          </w:divBdr>
        </w:div>
      </w:divsChild>
    </w:div>
    <w:div w:id="1142231492">
      <w:bodyDiv w:val="1"/>
      <w:marLeft w:val="0"/>
      <w:marRight w:val="0"/>
      <w:marTop w:val="0"/>
      <w:marBottom w:val="0"/>
      <w:divBdr>
        <w:top w:val="none" w:sz="0" w:space="0" w:color="auto"/>
        <w:left w:val="none" w:sz="0" w:space="0" w:color="auto"/>
        <w:bottom w:val="none" w:sz="0" w:space="0" w:color="auto"/>
        <w:right w:val="none" w:sz="0" w:space="0" w:color="auto"/>
      </w:divBdr>
    </w:div>
    <w:div w:id="1339193348">
      <w:bodyDiv w:val="1"/>
      <w:marLeft w:val="0"/>
      <w:marRight w:val="0"/>
      <w:marTop w:val="0"/>
      <w:marBottom w:val="0"/>
      <w:divBdr>
        <w:top w:val="none" w:sz="0" w:space="0" w:color="auto"/>
        <w:left w:val="none" w:sz="0" w:space="0" w:color="auto"/>
        <w:bottom w:val="none" w:sz="0" w:space="0" w:color="auto"/>
        <w:right w:val="none" w:sz="0" w:space="0" w:color="auto"/>
      </w:divBdr>
      <w:divsChild>
        <w:div w:id="466240211">
          <w:marLeft w:val="634"/>
          <w:marRight w:val="0"/>
          <w:marTop w:val="0"/>
          <w:marBottom w:val="120"/>
          <w:divBdr>
            <w:top w:val="none" w:sz="0" w:space="0" w:color="auto"/>
            <w:left w:val="none" w:sz="0" w:space="0" w:color="auto"/>
            <w:bottom w:val="none" w:sz="0" w:space="0" w:color="auto"/>
            <w:right w:val="none" w:sz="0" w:space="0" w:color="auto"/>
          </w:divBdr>
        </w:div>
        <w:div w:id="505291968">
          <w:marLeft w:val="720"/>
          <w:marRight w:val="0"/>
          <w:marTop w:val="0"/>
          <w:marBottom w:val="0"/>
          <w:divBdr>
            <w:top w:val="none" w:sz="0" w:space="0" w:color="auto"/>
            <w:left w:val="none" w:sz="0" w:space="0" w:color="auto"/>
            <w:bottom w:val="none" w:sz="0" w:space="0" w:color="auto"/>
            <w:right w:val="none" w:sz="0" w:space="0" w:color="auto"/>
          </w:divBdr>
        </w:div>
        <w:div w:id="545026535">
          <w:marLeft w:val="634"/>
          <w:marRight w:val="0"/>
          <w:marTop w:val="0"/>
          <w:marBottom w:val="120"/>
          <w:divBdr>
            <w:top w:val="none" w:sz="0" w:space="0" w:color="auto"/>
            <w:left w:val="none" w:sz="0" w:space="0" w:color="auto"/>
            <w:bottom w:val="none" w:sz="0" w:space="0" w:color="auto"/>
            <w:right w:val="none" w:sz="0" w:space="0" w:color="auto"/>
          </w:divBdr>
        </w:div>
        <w:div w:id="545222360">
          <w:marLeft w:val="634"/>
          <w:marRight w:val="0"/>
          <w:marTop w:val="0"/>
          <w:marBottom w:val="120"/>
          <w:divBdr>
            <w:top w:val="none" w:sz="0" w:space="0" w:color="auto"/>
            <w:left w:val="none" w:sz="0" w:space="0" w:color="auto"/>
            <w:bottom w:val="none" w:sz="0" w:space="0" w:color="auto"/>
            <w:right w:val="none" w:sz="0" w:space="0" w:color="auto"/>
          </w:divBdr>
        </w:div>
        <w:div w:id="1026371027">
          <w:marLeft w:val="720"/>
          <w:marRight w:val="0"/>
          <w:marTop w:val="0"/>
          <w:marBottom w:val="0"/>
          <w:divBdr>
            <w:top w:val="none" w:sz="0" w:space="0" w:color="auto"/>
            <w:left w:val="none" w:sz="0" w:space="0" w:color="auto"/>
            <w:bottom w:val="none" w:sz="0" w:space="0" w:color="auto"/>
            <w:right w:val="none" w:sz="0" w:space="0" w:color="auto"/>
          </w:divBdr>
        </w:div>
        <w:div w:id="1151095186">
          <w:marLeft w:val="720"/>
          <w:marRight w:val="0"/>
          <w:marTop w:val="0"/>
          <w:marBottom w:val="0"/>
          <w:divBdr>
            <w:top w:val="none" w:sz="0" w:space="0" w:color="auto"/>
            <w:left w:val="none" w:sz="0" w:space="0" w:color="auto"/>
            <w:bottom w:val="none" w:sz="0" w:space="0" w:color="auto"/>
            <w:right w:val="none" w:sz="0" w:space="0" w:color="auto"/>
          </w:divBdr>
        </w:div>
        <w:div w:id="1664120883">
          <w:marLeft w:val="720"/>
          <w:marRight w:val="0"/>
          <w:marTop w:val="0"/>
          <w:marBottom w:val="0"/>
          <w:divBdr>
            <w:top w:val="none" w:sz="0" w:space="0" w:color="auto"/>
            <w:left w:val="none" w:sz="0" w:space="0" w:color="auto"/>
            <w:bottom w:val="none" w:sz="0" w:space="0" w:color="auto"/>
            <w:right w:val="none" w:sz="0" w:space="0" w:color="auto"/>
          </w:divBdr>
        </w:div>
        <w:div w:id="2011592666">
          <w:marLeft w:val="720"/>
          <w:marRight w:val="0"/>
          <w:marTop w:val="0"/>
          <w:marBottom w:val="0"/>
          <w:divBdr>
            <w:top w:val="none" w:sz="0" w:space="0" w:color="auto"/>
            <w:left w:val="none" w:sz="0" w:space="0" w:color="auto"/>
            <w:bottom w:val="none" w:sz="0" w:space="0" w:color="auto"/>
            <w:right w:val="none" w:sz="0" w:space="0" w:color="auto"/>
          </w:divBdr>
        </w:div>
        <w:div w:id="2063401441">
          <w:marLeft w:val="634"/>
          <w:marRight w:val="0"/>
          <w:marTop w:val="0"/>
          <w:marBottom w:val="120"/>
          <w:divBdr>
            <w:top w:val="none" w:sz="0" w:space="0" w:color="auto"/>
            <w:left w:val="none" w:sz="0" w:space="0" w:color="auto"/>
            <w:bottom w:val="none" w:sz="0" w:space="0" w:color="auto"/>
            <w:right w:val="none" w:sz="0" w:space="0" w:color="auto"/>
          </w:divBdr>
        </w:div>
      </w:divsChild>
    </w:div>
    <w:div w:id="1661352923">
      <w:bodyDiv w:val="1"/>
      <w:marLeft w:val="0"/>
      <w:marRight w:val="0"/>
      <w:marTop w:val="0"/>
      <w:marBottom w:val="0"/>
      <w:divBdr>
        <w:top w:val="none" w:sz="0" w:space="0" w:color="auto"/>
        <w:left w:val="none" w:sz="0" w:space="0" w:color="auto"/>
        <w:bottom w:val="none" w:sz="0" w:space="0" w:color="auto"/>
        <w:right w:val="none" w:sz="0" w:space="0" w:color="auto"/>
      </w:divBdr>
    </w:div>
    <w:div w:id="20457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ifad.org/en/web/latest/news-detail/asset/41798723"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ileadmin/templates/nr/sustainability_pathways/docs/Coping_with_food_and_agriculture_challenge__Smallholder_s_agenda_Final.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7AE8C1-4551-4093-B0C6-948CA4294F82}" type="doc">
      <dgm:prSet loTypeId="urn:microsoft.com/office/officeart/2005/8/layout/cycle8" loCatId="cycle" qsTypeId="urn:microsoft.com/office/officeart/2005/8/quickstyle/simple1" qsCatId="simple" csTypeId="urn:microsoft.com/office/officeart/2005/8/colors/accent1_2" csCatId="accent1" phldr="1"/>
      <dgm:spPr/>
    </dgm:pt>
    <dgm:pt modelId="{76EF32D9-1B47-4247-B07E-6F15F9884D43}">
      <dgm:prSet phldrT="[Text]"/>
      <dgm:spPr>
        <a:solidFill>
          <a:schemeClr val="tx2"/>
        </a:solidFill>
      </dgm:spPr>
      <dgm:t>
        <a:bodyPr/>
        <a:lstStyle/>
        <a:p>
          <a:pPr algn="ctr"/>
          <a:r>
            <a:rPr lang="en-GB" dirty="0" smtClean="0"/>
            <a:t>Concept Note Preparation</a:t>
          </a:r>
          <a:endParaRPr lang="en-GB" dirty="0"/>
        </a:p>
      </dgm:t>
      <dgm:extLst>
        <a:ext uri="{E40237B7-FDA0-4F09-8148-C483321AD2D9}">
          <dgm14:cNvPr xmlns:dgm14="http://schemas.microsoft.com/office/drawing/2010/diagram" id="0" name="">
            <a:hlinkClick xmlns:r="http://schemas.openxmlformats.org/officeDocument/2006/relationships" r:id="" action="ppaction://hlinksldjump?num=13"/>
          </dgm14:cNvPr>
        </a:ext>
      </dgm:extLst>
    </dgm:pt>
    <dgm:pt modelId="{C007B49D-8A80-4038-BA52-E5F480BCAD2A}" type="parTrans" cxnId="{7BF8F4D2-5F1B-4129-954A-DBBE7B2A913A}">
      <dgm:prSet/>
      <dgm:spPr/>
      <dgm:t>
        <a:bodyPr/>
        <a:lstStyle/>
        <a:p>
          <a:pPr algn="ctr"/>
          <a:endParaRPr lang="en-GB"/>
        </a:p>
      </dgm:t>
    </dgm:pt>
    <dgm:pt modelId="{94E5BB59-4FB2-4F4B-8994-BF9934758A1C}" type="sibTrans" cxnId="{7BF8F4D2-5F1B-4129-954A-DBBE7B2A913A}">
      <dgm:prSet/>
      <dgm:spPr/>
      <dgm:t>
        <a:bodyPr/>
        <a:lstStyle/>
        <a:p>
          <a:pPr algn="ctr"/>
          <a:endParaRPr lang="en-GB"/>
        </a:p>
      </dgm:t>
    </dgm:pt>
    <dgm:pt modelId="{B687B73A-1787-4DA5-BE1A-11ACC2D59C6F}">
      <dgm:prSet custT="1"/>
      <dgm:spPr>
        <a:solidFill>
          <a:schemeClr val="accent6"/>
        </a:solidFill>
      </dgm:spPr>
      <dgm:t>
        <a:bodyPr/>
        <a:lstStyle/>
        <a:p>
          <a:pPr algn="ctr"/>
          <a:r>
            <a:rPr lang="en-GB" sz="800" b="1" i="0" u="sng" strike="noStrike" baseline="0" dirty="0" smtClean="0"/>
            <a:t>Identification       &amp; Selection of Recipient (RFP)</a:t>
          </a:r>
          <a:endParaRPr lang="en-GB" sz="800" b="1" i="0" u="sng" strike="noStrike" baseline="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0DD6BA3F-599D-474B-805A-1681A2C28F2B}" type="parTrans" cxnId="{C82C486A-8951-4D00-A594-B670C5289837}">
      <dgm:prSet/>
      <dgm:spPr/>
      <dgm:t>
        <a:bodyPr/>
        <a:lstStyle/>
        <a:p>
          <a:pPr algn="ctr"/>
          <a:endParaRPr lang="en-GB"/>
        </a:p>
      </dgm:t>
    </dgm:pt>
    <dgm:pt modelId="{C9D37E3B-7554-4706-B28B-828623859968}" type="sibTrans" cxnId="{C82C486A-8951-4D00-A594-B670C5289837}">
      <dgm:prSet/>
      <dgm:spPr/>
      <dgm:t>
        <a:bodyPr/>
        <a:lstStyle/>
        <a:p>
          <a:pPr algn="ctr"/>
          <a:endParaRPr lang="en-GB"/>
        </a:p>
      </dgm:t>
    </dgm:pt>
    <dgm:pt modelId="{E9901716-8908-4B63-BB48-861AD9925115}">
      <dgm:prSet/>
      <dgm:spPr>
        <a:solidFill>
          <a:schemeClr val="accent2"/>
        </a:solidFill>
      </dgm:spPr>
      <dgm:t>
        <a:bodyPr/>
        <a:lstStyle/>
        <a:p>
          <a:pPr algn="ctr"/>
          <a:r>
            <a:rPr lang="en-GB" dirty="0" smtClean="0"/>
            <a:t>Project Design/Quality Enhancement</a:t>
          </a:r>
          <a:endParaRPr lang="en-GB" dirty="0"/>
        </a:p>
      </dgm:t>
      <dgm:extLst>
        <a:ext uri="{E40237B7-FDA0-4F09-8148-C483321AD2D9}">
          <dgm14:cNvPr xmlns:dgm14="http://schemas.microsoft.com/office/drawing/2010/diagram" id="0" name="">
            <a:hlinkClick xmlns:r="http://schemas.openxmlformats.org/officeDocument/2006/relationships" r:id="" action="ppaction://hlinksldjump?num=15"/>
          </dgm14:cNvPr>
        </a:ext>
      </dgm:extLst>
    </dgm:pt>
    <dgm:pt modelId="{12BDB3E8-7185-45BF-A9B8-0C9A9587F707}" type="parTrans" cxnId="{2253A46F-E823-4FE1-A817-A488A0973A07}">
      <dgm:prSet/>
      <dgm:spPr/>
      <dgm:t>
        <a:bodyPr/>
        <a:lstStyle/>
        <a:p>
          <a:pPr algn="ctr"/>
          <a:endParaRPr lang="en-GB"/>
        </a:p>
      </dgm:t>
    </dgm:pt>
    <dgm:pt modelId="{C259BEA3-023F-4ABC-95C3-62AEFC383E97}" type="sibTrans" cxnId="{2253A46F-E823-4FE1-A817-A488A0973A07}">
      <dgm:prSet/>
      <dgm:spPr/>
      <dgm:t>
        <a:bodyPr/>
        <a:lstStyle/>
        <a:p>
          <a:pPr algn="ctr"/>
          <a:endParaRPr lang="en-GB"/>
        </a:p>
      </dgm:t>
    </dgm:pt>
    <dgm:pt modelId="{D7BEF765-F0C2-46D8-8302-DB02EB4F920C}">
      <dgm:prSet/>
      <dgm:spPr>
        <a:solidFill>
          <a:schemeClr val="accent3"/>
        </a:solidFill>
      </dgm:spPr>
      <dgm:t>
        <a:bodyPr/>
        <a:lstStyle/>
        <a:p>
          <a:pPr algn="ctr"/>
          <a:r>
            <a:rPr lang="en-GB" dirty="0" smtClean="0"/>
            <a:t>Quality Assurance</a:t>
          </a:r>
          <a:endParaRPr lang="en-GB" dirty="0"/>
        </a:p>
      </dgm:t>
      <dgm:extLst>
        <a:ext uri="{E40237B7-FDA0-4F09-8148-C483321AD2D9}">
          <dgm14:cNvPr xmlns:dgm14="http://schemas.microsoft.com/office/drawing/2010/diagram" id="0" name="">
            <a:hlinkClick xmlns:r="http://schemas.openxmlformats.org/officeDocument/2006/relationships" r:id="" action="ppaction://hlinksldjump?num=16"/>
          </dgm14:cNvPr>
        </a:ext>
      </dgm:extLst>
    </dgm:pt>
    <dgm:pt modelId="{973C9DAB-9198-4AC0-8F4C-8785015958B5}" type="parTrans" cxnId="{6F581E83-6844-4515-8189-F6096D397E50}">
      <dgm:prSet/>
      <dgm:spPr/>
      <dgm:t>
        <a:bodyPr/>
        <a:lstStyle/>
        <a:p>
          <a:pPr algn="ctr"/>
          <a:endParaRPr lang="en-GB"/>
        </a:p>
      </dgm:t>
    </dgm:pt>
    <dgm:pt modelId="{BD91A376-9C57-4BB6-9E8A-E5372899563C}" type="sibTrans" cxnId="{6F581E83-6844-4515-8189-F6096D397E50}">
      <dgm:prSet/>
      <dgm:spPr/>
      <dgm:t>
        <a:bodyPr/>
        <a:lstStyle/>
        <a:p>
          <a:pPr algn="ctr"/>
          <a:endParaRPr lang="en-GB"/>
        </a:p>
      </dgm:t>
    </dgm:pt>
    <dgm:pt modelId="{7EF3D2CB-B253-4081-A112-5571C6882F58}">
      <dgm:prSet/>
      <dgm:spPr>
        <a:solidFill>
          <a:schemeClr val="tx2">
            <a:lumMod val="60000"/>
            <a:lumOff val="40000"/>
          </a:schemeClr>
        </a:solidFill>
      </dgm:spPr>
      <dgm:t>
        <a:bodyPr/>
        <a:lstStyle/>
        <a:p>
          <a:pPr algn="ctr"/>
          <a:r>
            <a:rPr lang="en-GB" dirty="0" smtClean="0"/>
            <a:t>Approval &amp; Grant Agreement</a:t>
          </a:r>
          <a:endParaRPr lang="en-GB" dirty="0"/>
        </a:p>
      </dgm:t>
      <dgm:extLst>
        <a:ext uri="{E40237B7-FDA0-4F09-8148-C483321AD2D9}">
          <dgm14:cNvPr xmlns:dgm14="http://schemas.microsoft.com/office/drawing/2010/diagram" id="0" name="">
            <a:hlinkClick xmlns:r="http://schemas.openxmlformats.org/officeDocument/2006/relationships" r:id="" action="ppaction://hlinksldjump?num=17"/>
          </dgm14:cNvPr>
        </a:ext>
      </dgm:extLst>
    </dgm:pt>
    <dgm:pt modelId="{D73C6D59-F3F5-409C-81A9-E57420FBDFB6}" type="parTrans" cxnId="{334D7CAD-6F28-4282-A485-390F30669BFC}">
      <dgm:prSet/>
      <dgm:spPr/>
      <dgm:t>
        <a:bodyPr/>
        <a:lstStyle/>
        <a:p>
          <a:pPr algn="ctr"/>
          <a:endParaRPr lang="en-GB"/>
        </a:p>
      </dgm:t>
    </dgm:pt>
    <dgm:pt modelId="{E90679A2-0654-4440-9337-AF1684B67F81}" type="sibTrans" cxnId="{334D7CAD-6F28-4282-A485-390F30669BFC}">
      <dgm:prSet/>
      <dgm:spPr/>
      <dgm:t>
        <a:bodyPr/>
        <a:lstStyle/>
        <a:p>
          <a:pPr algn="ctr"/>
          <a:endParaRPr lang="en-GB"/>
        </a:p>
      </dgm:t>
    </dgm:pt>
    <dgm:pt modelId="{CFC69880-AD4C-448E-950D-53CB34F70FD5}">
      <dgm:prSet phldrT="[Text]"/>
      <dgm:spPr>
        <a:solidFill>
          <a:schemeClr val="accent4"/>
        </a:solidFill>
      </dgm:spPr>
      <dgm:t>
        <a:bodyPr/>
        <a:lstStyle/>
        <a:p>
          <a:pPr algn="ctr"/>
          <a:r>
            <a:rPr lang="en-GB" dirty="0" smtClean="0"/>
            <a:t>Completion, Evaluation &amp; Closure</a:t>
          </a:r>
          <a:endParaRPr lang="en-GB" dirty="0"/>
        </a:p>
      </dgm:t>
      <dgm:extLst>
        <a:ext uri="{E40237B7-FDA0-4F09-8148-C483321AD2D9}">
          <dgm14:cNvPr xmlns:dgm14="http://schemas.microsoft.com/office/drawing/2010/diagram" id="0" name="">
            <a:hlinkClick xmlns:r="http://schemas.openxmlformats.org/officeDocument/2006/relationships" r:id="" action="ppaction://hlinksldjump?num=21"/>
          </dgm14:cNvPr>
        </a:ext>
      </dgm:extLst>
    </dgm:pt>
    <dgm:pt modelId="{0F09A694-24D8-411E-B96D-35E6C0D0CB5D}" type="sibTrans" cxnId="{4E705789-4E12-4818-AC0B-260309DA1AB9}">
      <dgm:prSet/>
      <dgm:spPr/>
      <dgm:t>
        <a:bodyPr/>
        <a:lstStyle/>
        <a:p>
          <a:pPr algn="ctr"/>
          <a:endParaRPr lang="en-GB"/>
        </a:p>
      </dgm:t>
    </dgm:pt>
    <dgm:pt modelId="{99E4FB26-E24B-408F-B40B-1DE87AD0525C}" type="parTrans" cxnId="{4E705789-4E12-4818-AC0B-260309DA1AB9}">
      <dgm:prSet/>
      <dgm:spPr/>
      <dgm:t>
        <a:bodyPr/>
        <a:lstStyle/>
        <a:p>
          <a:pPr algn="ctr"/>
          <a:endParaRPr lang="en-GB"/>
        </a:p>
      </dgm:t>
    </dgm:pt>
    <dgm:pt modelId="{1C494A5D-4CF7-433F-84D9-4C5C1F854FC0}">
      <dgm:prSet phldrT="[Text]"/>
      <dgm:spPr>
        <a:solidFill>
          <a:schemeClr val="accent5"/>
        </a:solidFill>
      </dgm:spPr>
      <dgm:t>
        <a:bodyPr/>
        <a:lstStyle/>
        <a:p>
          <a:pPr algn="ctr"/>
          <a:r>
            <a:rPr lang="en-GB" dirty="0" smtClean="0"/>
            <a:t>Implementation  &amp; Supervision</a:t>
          </a:r>
          <a:endParaRPr lang="en-GB" dirty="0"/>
        </a:p>
      </dgm:t>
      <dgm:extLst>
        <a:ext uri="{E40237B7-FDA0-4F09-8148-C483321AD2D9}">
          <dgm14:cNvPr xmlns:dgm14="http://schemas.microsoft.com/office/drawing/2010/diagram" id="0" name="">
            <a:hlinkClick xmlns:r="http://schemas.openxmlformats.org/officeDocument/2006/relationships" r:id="" action="ppaction://hlinksldjump?num=18"/>
          </dgm14:cNvPr>
        </a:ext>
      </dgm:extLst>
    </dgm:pt>
    <dgm:pt modelId="{DDD2FB34-A362-4BA6-AB0A-AA99C88E4E3E}" type="sibTrans" cxnId="{F2E98A57-BF39-4242-84EF-D1429079EC78}">
      <dgm:prSet/>
      <dgm:spPr/>
      <dgm:t>
        <a:bodyPr/>
        <a:lstStyle/>
        <a:p>
          <a:pPr algn="ctr"/>
          <a:endParaRPr lang="en-GB"/>
        </a:p>
      </dgm:t>
    </dgm:pt>
    <dgm:pt modelId="{8D4796CA-17B9-49D0-B50B-551AD525276B}" type="parTrans" cxnId="{F2E98A57-BF39-4242-84EF-D1429079EC78}">
      <dgm:prSet/>
      <dgm:spPr/>
      <dgm:t>
        <a:bodyPr/>
        <a:lstStyle/>
        <a:p>
          <a:pPr algn="ctr"/>
          <a:endParaRPr lang="en-GB"/>
        </a:p>
      </dgm:t>
    </dgm:pt>
    <dgm:pt modelId="{57946662-209B-4B5D-95A5-9AFC374B44F9}" type="pres">
      <dgm:prSet presAssocID="{C67AE8C1-4551-4093-B0C6-948CA4294F82}" presName="compositeShape" presStyleCnt="0">
        <dgm:presLayoutVars>
          <dgm:chMax val="7"/>
          <dgm:dir/>
          <dgm:resizeHandles val="exact"/>
        </dgm:presLayoutVars>
      </dgm:prSet>
      <dgm:spPr/>
    </dgm:pt>
    <dgm:pt modelId="{AC6864BD-0D45-4D2A-A51F-55C1A2E37312}" type="pres">
      <dgm:prSet presAssocID="{C67AE8C1-4551-4093-B0C6-948CA4294F82}" presName="wedge1" presStyleLbl="node1" presStyleIdx="0" presStyleCnt="7"/>
      <dgm:spPr/>
      <dgm:t>
        <a:bodyPr/>
        <a:lstStyle/>
        <a:p>
          <a:endParaRPr lang="en-GB"/>
        </a:p>
      </dgm:t>
    </dgm:pt>
    <dgm:pt modelId="{43E484C8-2573-44FE-8487-AF57DABB118A}" type="pres">
      <dgm:prSet presAssocID="{C67AE8C1-4551-4093-B0C6-948CA4294F82}" presName="dummy1a" presStyleCnt="0"/>
      <dgm:spPr/>
    </dgm:pt>
    <dgm:pt modelId="{BB5A10F5-E816-4182-834D-8B573CADDC68}" type="pres">
      <dgm:prSet presAssocID="{C67AE8C1-4551-4093-B0C6-948CA4294F82}" presName="dummy1b" presStyleCnt="0"/>
      <dgm:spPr/>
    </dgm:pt>
    <dgm:pt modelId="{D93D3563-0574-4B45-8A96-FFDBE89EE36C}" type="pres">
      <dgm:prSet presAssocID="{C67AE8C1-4551-4093-B0C6-948CA4294F82}" presName="wedge1Tx" presStyleLbl="node1" presStyleIdx="0" presStyleCnt="7">
        <dgm:presLayoutVars>
          <dgm:chMax val="0"/>
          <dgm:chPref val="0"/>
          <dgm:bulletEnabled val="1"/>
        </dgm:presLayoutVars>
      </dgm:prSet>
      <dgm:spPr/>
      <dgm:t>
        <a:bodyPr/>
        <a:lstStyle/>
        <a:p>
          <a:endParaRPr lang="en-GB"/>
        </a:p>
      </dgm:t>
    </dgm:pt>
    <dgm:pt modelId="{F85BE0A7-078F-43D1-8DA3-CC1C6DDF95CF}" type="pres">
      <dgm:prSet presAssocID="{C67AE8C1-4551-4093-B0C6-948CA4294F82}" presName="wedge2" presStyleLbl="node1" presStyleIdx="1" presStyleCnt="7"/>
      <dgm:spPr/>
      <dgm:t>
        <a:bodyPr/>
        <a:lstStyle/>
        <a:p>
          <a:endParaRPr lang="en-GB"/>
        </a:p>
      </dgm:t>
    </dgm:pt>
    <dgm:pt modelId="{D0AE3B8E-0494-4797-81FE-FB839498AAEA}" type="pres">
      <dgm:prSet presAssocID="{C67AE8C1-4551-4093-B0C6-948CA4294F82}" presName="dummy2a" presStyleCnt="0"/>
      <dgm:spPr/>
    </dgm:pt>
    <dgm:pt modelId="{FD6C9F25-E37F-4B84-9898-A890B1D65580}" type="pres">
      <dgm:prSet presAssocID="{C67AE8C1-4551-4093-B0C6-948CA4294F82}" presName="dummy2b" presStyleCnt="0"/>
      <dgm:spPr/>
    </dgm:pt>
    <dgm:pt modelId="{939EA4BA-B23E-403F-803F-409558D58DB1}" type="pres">
      <dgm:prSet presAssocID="{C67AE8C1-4551-4093-B0C6-948CA4294F82}" presName="wedge2Tx" presStyleLbl="node1" presStyleIdx="1" presStyleCnt="7">
        <dgm:presLayoutVars>
          <dgm:chMax val="0"/>
          <dgm:chPref val="0"/>
          <dgm:bulletEnabled val="1"/>
        </dgm:presLayoutVars>
      </dgm:prSet>
      <dgm:spPr/>
      <dgm:t>
        <a:bodyPr/>
        <a:lstStyle/>
        <a:p>
          <a:endParaRPr lang="en-GB"/>
        </a:p>
      </dgm:t>
    </dgm:pt>
    <dgm:pt modelId="{B8F768B6-4110-4F55-B580-929B95BD8FE0}" type="pres">
      <dgm:prSet presAssocID="{C67AE8C1-4551-4093-B0C6-948CA4294F82}" presName="wedge3" presStyleLbl="node1" presStyleIdx="2" presStyleCnt="7"/>
      <dgm:spPr/>
      <dgm:t>
        <a:bodyPr/>
        <a:lstStyle/>
        <a:p>
          <a:endParaRPr lang="en-GB"/>
        </a:p>
      </dgm:t>
    </dgm:pt>
    <dgm:pt modelId="{B2FCAD18-55E2-483C-966B-59A4D3C7748A}" type="pres">
      <dgm:prSet presAssocID="{C67AE8C1-4551-4093-B0C6-948CA4294F82}" presName="dummy3a" presStyleCnt="0"/>
      <dgm:spPr/>
    </dgm:pt>
    <dgm:pt modelId="{83DB576B-E73B-4AB8-A573-8521A26A7A3B}" type="pres">
      <dgm:prSet presAssocID="{C67AE8C1-4551-4093-B0C6-948CA4294F82}" presName="dummy3b" presStyleCnt="0"/>
      <dgm:spPr/>
    </dgm:pt>
    <dgm:pt modelId="{E537CFCC-9751-4119-888C-82CE33C87A9A}" type="pres">
      <dgm:prSet presAssocID="{C67AE8C1-4551-4093-B0C6-948CA4294F82}" presName="wedge3Tx" presStyleLbl="node1" presStyleIdx="2" presStyleCnt="7">
        <dgm:presLayoutVars>
          <dgm:chMax val="0"/>
          <dgm:chPref val="0"/>
          <dgm:bulletEnabled val="1"/>
        </dgm:presLayoutVars>
      </dgm:prSet>
      <dgm:spPr/>
      <dgm:t>
        <a:bodyPr/>
        <a:lstStyle/>
        <a:p>
          <a:endParaRPr lang="en-GB"/>
        </a:p>
      </dgm:t>
    </dgm:pt>
    <dgm:pt modelId="{07DA3D87-E8E1-40C4-8940-3BC98F02D67A}" type="pres">
      <dgm:prSet presAssocID="{C67AE8C1-4551-4093-B0C6-948CA4294F82}" presName="wedge4" presStyleLbl="node1" presStyleIdx="3" presStyleCnt="7"/>
      <dgm:spPr/>
      <dgm:t>
        <a:bodyPr/>
        <a:lstStyle/>
        <a:p>
          <a:endParaRPr lang="en-GB"/>
        </a:p>
      </dgm:t>
    </dgm:pt>
    <dgm:pt modelId="{1C405F71-2E18-4DC3-89B4-6DB9A2B17FA6}" type="pres">
      <dgm:prSet presAssocID="{C67AE8C1-4551-4093-B0C6-948CA4294F82}" presName="dummy4a" presStyleCnt="0"/>
      <dgm:spPr/>
    </dgm:pt>
    <dgm:pt modelId="{7D7B11B4-C8CD-4A2B-B45F-6E10FC0407F0}" type="pres">
      <dgm:prSet presAssocID="{C67AE8C1-4551-4093-B0C6-948CA4294F82}" presName="dummy4b" presStyleCnt="0"/>
      <dgm:spPr/>
    </dgm:pt>
    <dgm:pt modelId="{4A709E91-7761-42B9-B010-1C5DF7B346B7}" type="pres">
      <dgm:prSet presAssocID="{C67AE8C1-4551-4093-B0C6-948CA4294F82}" presName="wedge4Tx" presStyleLbl="node1" presStyleIdx="3" presStyleCnt="7">
        <dgm:presLayoutVars>
          <dgm:chMax val="0"/>
          <dgm:chPref val="0"/>
          <dgm:bulletEnabled val="1"/>
        </dgm:presLayoutVars>
      </dgm:prSet>
      <dgm:spPr/>
      <dgm:t>
        <a:bodyPr/>
        <a:lstStyle/>
        <a:p>
          <a:endParaRPr lang="en-GB"/>
        </a:p>
      </dgm:t>
    </dgm:pt>
    <dgm:pt modelId="{7BDE2824-B127-4F1C-82D5-447C456804ED}" type="pres">
      <dgm:prSet presAssocID="{C67AE8C1-4551-4093-B0C6-948CA4294F82}" presName="wedge5" presStyleLbl="node1" presStyleIdx="4" presStyleCnt="7"/>
      <dgm:spPr/>
      <dgm:t>
        <a:bodyPr/>
        <a:lstStyle/>
        <a:p>
          <a:endParaRPr lang="en-GB"/>
        </a:p>
      </dgm:t>
    </dgm:pt>
    <dgm:pt modelId="{80523D6A-D252-46B2-A77E-C5D5B5612FEE}" type="pres">
      <dgm:prSet presAssocID="{C67AE8C1-4551-4093-B0C6-948CA4294F82}" presName="dummy5a" presStyleCnt="0"/>
      <dgm:spPr/>
    </dgm:pt>
    <dgm:pt modelId="{16D6F50E-9FBD-4A98-AC53-F419337547D6}" type="pres">
      <dgm:prSet presAssocID="{C67AE8C1-4551-4093-B0C6-948CA4294F82}" presName="dummy5b" presStyleCnt="0"/>
      <dgm:spPr/>
    </dgm:pt>
    <dgm:pt modelId="{81FF1E31-4A90-44A2-9EC8-0F7183D55F05}" type="pres">
      <dgm:prSet presAssocID="{C67AE8C1-4551-4093-B0C6-948CA4294F82}" presName="wedge5Tx" presStyleLbl="node1" presStyleIdx="4" presStyleCnt="7">
        <dgm:presLayoutVars>
          <dgm:chMax val="0"/>
          <dgm:chPref val="0"/>
          <dgm:bulletEnabled val="1"/>
        </dgm:presLayoutVars>
      </dgm:prSet>
      <dgm:spPr/>
      <dgm:t>
        <a:bodyPr/>
        <a:lstStyle/>
        <a:p>
          <a:endParaRPr lang="en-GB"/>
        </a:p>
      </dgm:t>
    </dgm:pt>
    <dgm:pt modelId="{5F293EAE-90A5-4112-B04A-A3D7C4842F83}" type="pres">
      <dgm:prSet presAssocID="{C67AE8C1-4551-4093-B0C6-948CA4294F82}" presName="wedge6" presStyleLbl="node1" presStyleIdx="5" presStyleCnt="7"/>
      <dgm:spPr/>
      <dgm:t>
        <a:bodyPr/>
        <a:lstStyle/>
        <a:p>
          <a:endParaRPr lang="en-GB"/>
        </a:p>
      </dgm:t>
    </dgm:pt>
    <dgm:pt modelId="{87BB038B-FA46-4B76-A0E0-8E5E2D29DDC0}" type="pres">
      <dgm:prSet presAssocID="{C67AE8C1-4551-4093-B0C6-948CA4294F82}" presName="dummy6a" presStyleCnt="0"/>
      <dgm:spPr/>
    </dgm:pt>
    <dgm:pt modelId="{F4A55ACD-4DCC-4FD3-B450-09D97592C95C}" type="pres">
      <dgm:prSet presAssocID="{C67AE8C1-4551-4093-B0C6-948CA4294F82}" presName="dummy6b" presStyleCnt="0"/>
      <dgm:spPr/>
    </dgm:pt>
    <dgm:pt modelId="{2F6970BF-35D8-4DEB-B8D7-7CDCB0EE1B10}" type="pres">
      <dgm:prSet presAssocID="{C67AE8C1-4551-4093-B0C6-948CA4294F82}" presName="wedge6Tx" presStyleLbl="node1" presStyleIdx="5" presStyleCnt="7">
        <dgm:presLayoutVars>
          <dgm:chMax val="0"/>
          <dgm:chPref val="0"/>
          <dgm:bulletEnabled val="1"/>
        </dgm:presLayoutVars>
      </dgm:prSet>
      <dgm:spPr/>
      <dgm:t>
        <a:bodyPr/>
        <a:lstStyle/>
        <a:p>
          <a:endParaRPr lang="en-GB"/>
        </a:p>
      </dgm:t>
    </dgm:pt>
    <dgm:pt modelId="{AD834FC8-AD35-411D-BB2E-FF83114828FA}" type="pres">
      <dgm:prSet presAssocID="{C67AE8C1-4551-4093-B0C6-948CA4294F82}" presName="wedge7" presStyleLbl="node1" presStyleIdx="6" presStyleCnt="7"/>
      <dgm:spPr/>
      <dgm:t>
        <a:bodyPr/>
        <a:lstStyle/>
        <a:p>
          <a:endParaRPr lang="en-GB"/>
        </a:p>
      </dgm:t>
    </dgm:pt>
    <dgm:pt modelId="{8C3FC834-528C-478B-88ED-01CBBE27F220}" type="pres">
      <dgm:prSet presAssocID="{C67AE8C1-4551-4093-B0C6-948CA4294F82}" presName="dummy7a" presStyleCnt="0"/>
      <dgm:spPr/>
    </dgm:pt>
    <dgm:pt modelId="{6150EFC7-6832-46AE-9961-F72026F500F8}" type="pres">
      <dgm:prSet presAssocID="{C67AE8C1-4551-4093-B0C6-948CA4294F82}" presName="dummy7b" presStyleCnt="0"/>
      <dgm:spPr/>
    </dgm:pt>
    <dgm:pt modelId="{B56244EC-11D2-4CCC-91B9-A8400D8D755B}" type="pres">
      <dgm:prSet presAssocID="{C67AE8C1-4551-4093-B0C6-948CA4294F82}" presName="wedge7Tx" presStyleLbl="node1" presStyleIdx="6" presStyleCnt="7">
        <dgm:presLayoutVars>
          <dgm:chMax val="0"/>
          <dgm:chPref val="0"/>
          <dgm:bulletEnabled val="1"/>
        </dgm:presLayoutVars>
      </dgm:prSet>
      <dgm:spPr/>
      <dgm:t>
        <a:bodyPr/>
        <a:lstStyle/>
        <a:p>
          <a:endParaRPr lang="en-GB"/>
        </a:p>
      </dgm:t>
    </dgm:pt>
    <dgm:pt modelId="{AB26D621-28C5-4092-B89F-3CD2D672865C}" type="pres">
      <dgm:prSet presAssocID="{94E5BB59-4FB2-4F4B-8994-BF9934758A1C}" presName="arrowWedge1" presStyleLbl="fgSibTrans2D1" presStyleIdx="0" presStyleCnt="7" custLinFactNeighborX="-208" custLinFactNeighborY="1041"/>
      <dgm:spPr/>
    </dgm:pt>
    <dgm:pt modelId="{D4D963F4-39C6-44C4-8448-EE52C39DE0FF}" type="pres">
      <dgm:prSet presAssocID="{C9D37E3B-7554-4706-B28B-828623859968}" presName="arrowWedge2" presStyleLbl="fgSibTrans2D1" presStyleIdx="1" presStyleCnt="7"/>
      <dgm:spPr/>
    </dgm:pt>
    <dgm:pt modelId="{204A6BE7-499A-407E-865D-FD862C587E89}" type="pres">
      <dgm:prSet presAssocID="{C259BEA3-023F-4ABC-95C3-62AEFC383E97}" presName="arrowWedge3" presStyleLbl="fgSibTrans2D1" presStyleIdx="2" presStyleCnt="7"/>
      <dgm:spPr/>
    </dgm:pt>
    <dgm:pt modelId="{0970029C-07D9-465E-AE3F-DF2D40EC1D15}" type="pres">
      <dgm:prSet presAssocID="{BD91A376-9C57-4BB6-9E8A-E5372899563C}" presName="arrowWedge4" presStyleLbl="fgSibTrans2D1" presStyleIdx="3" presStyleCnt="7"/>
      <dgm:spPr/>
    </dgm:pt>
    <dgm:pt modelId="{0C40E16D-F241-4D8E-A828-52D1360878F8}" type="pres">
      <dgm:prSet presAssocID="{E90679A2-0654-4440-9337-AF1684B67F81}" presName="arrowWedge5" presStyleLbl="fgSibTrans2D1" presStyleIdx="4" presStyleCnt="7"/>
      <dgm:spPr/>
    </dgm:pt>
    <dgm:pt modelId="{415CD2BE-FA48-4622-B754-EED703B005BD}" type="pres">
      <dgm:prSet presAssocID="{DDD2FB34-A362-4BA6-AB0A-AA99C88E4E3E}" presName="arrowWedge6" presStyleLbl="fgSibTrans2D1" presStyleIdx="5" presStyleCnt="7"/>
      <dgm:spPr/>
    </dgm:pt>
    <dgm:pt modelId="{B38ED248-9C30-434D-B366-AA302819DE78}" type="pres">
      <dgm:prSet presAssocID="{0F09A694-24D8-411E-B96D-35E6C0D0CB5D}" presName="arrowWedge7" presStyleLbl="fgSibTrans2D1" presStyleIdx="6" presStyleCnt="7"/>
      <dgm:spPr/>
    </dgm:pt>
  </dgm:ptLst>
  <dgm:cxnLst>
    <dgm:cxn modelId="{4E705789-4E12-4818-AC0B-260309DA1AB9}" srcId="{C67AE8C1-4551-4093-B0C6-948CA4294F82}" destId="{CFC69880-AD4C-448E-950D-53CB34F70FD5}" srcOrd="6" destOrd="0" parTransId="{99E4FB26-E24B-408F-B40B-1DE87AD0525C}" sibTransId="{0F09A694-24D8-411E-B96D-35E6C0D0CB5D}"/>
    <dgm:cxn modelId="{BD3B4A1A-F06B-4DB0-B46C-A6CE615C8F94}" type="presOf" srcId="{D7BEF765-F0C2-46D8-8302-DB02EB4F920C}" destId="{07DA3D87-E8E1-40C4-8940-3BC98F02D67A}" srcOrd="0" destOrd="0" presId="urn:microsoft.com/office/officeart/2005/8/layout/cycle8"/>
    <dgm:cxn modelId="{C7024DC6-94A1-4FF8-8ECE-405152E66F1D}" type="presOf" srcId="{B687B73A-1787-4DA5-BE1A-11ACC2D59C6F}" destId="{939EA4BA-B23E-403F-803F-409558D58DB1}" srcOrd="1" destOrd="0" presId="urn:microsoft.com/office/officeart/2005/8/layout/cycle8"/>
    <dgm:cxn modelId="{AAA58B95-DCEF-497C-8DB2-40665C2EAE61}" type="presOf" srcId="{1C494A5D-4CF7-433F-84D9-4C5C1F854FC0}" destId="{5F293EAE-90A5-4112-B04A-A3D7C4842F83}" srcOrd="0" destOrd="0" presId="urn:microsoft.com/office/officeart/2005/8/layout/cycle8"/>
    <dgm:cxn modelId="{2253A46F-E823-4FE1-A817-A488A0973A07}" srcId="{C67AE8C1-4551-4093-B0C6-948CA4294F82}" destId="{E9901716-8908-4B63-BB48-861AD9925115}" srcOrd="2" destOrd="0" parTransId="{12BDB3E8-7185-45BF-A9B8-0C9A9587F707}" sibTransId="{C259BEA3-023F-4ABC-95C3-62AEFC383E97}"/>
    <dgm:cxn modelId="{0A5605ED-FD02-4C7A-825F-C3D2F22BFADC}" type="presOf" srcId="{C67AE8C1-4551-4093-B0C6-948CA4294F82}" destId="{57946662-209B-4B5D-95A5-9AFC374B44F9}" srcOrd="0" destOrd="0" presId="urn:microsoft.com/office/officeart/2005/8/layout/cycle8"/>
    <dgm:cxn modelId="{8AC0E5C3-E7E0-4F2A-9391-7891681DF8BC}" type="presOf" srcId="{7EF3D2CB-B253-4081-A112-5571C6882F58}" destId="{7BDE2824-B127-4F1C-82D5-447C456804ED}" srcOrd="0" destOrd="0" presId="urn:microsoft.com/office/officeart/2005/8/layout/cycle8"/>
    <dgm:cxn modelId="{30E8AECF-4784-4F15-8D12-C610EC67B7BC}" type="presOf" srcId="{CFC69880-AD4C-448E-950D-53CB34F70FD5}" destId="{AD834FC8-AD35-411D-BB2E-FF83114828FA}" srcOrd="0" destOrd="0" presId="urn:microsoft.com/office/officeart/2005/8/layout/cycle8"/>
    <dgm:cxn modelId="{808D1FD6-838C-42B1-B3D5-585AF9C8C7DB}" type="presOf" srcId="{E9901716-8908-4B63-BB48-861AD9925115}" destId="{B8F768B6-4110-4F55-B580-929B95BD8FE0}" srcOrd="0" destOrd="0" presId="urn:microsoft.com/office/officeart/2005/8/layout/cycle8"/>
    <dgm:cxn modelId="{C82C486A-8951-4D00-A594-B670C5289837}" srcId="{C67AE8C1-4551-4093-B0C6-948CA4294F82}" destId="{B687B73A-1787-4DA5-BE1A-11ACC2D59C6F}" srcOrd="1" destOrd="0" parTransId="{0DD6BA3F-599D-474B-805A-1681A2C28F2B}" sibTransId="{C9D37E3B-7554-4706-B28B-828623859968}"/>
    <dgm:cxn modelId="{F2E98A57-BF39-4242-84EF-D1429079EC78}" srcId="{C67AE8C1-4551-4093-B0C6-948CA4294F82}" destId="{1C494A5D-4CF7-433F-84D9-4C5C1F854FC0}" srcOrd="5" destOrd="0" parTransId="{8D4796CA-17B9-49D0-B50B-551AD525276B}" sibTransId="{DDD2FB34-A362-4BA6-AB0A-AA99C88E4E3E}"/>
    <dgm:cxn modelId="{0D7C22D1-AB9F-4B24-9B58-039B31268C57}" type="presOf" srcId="{76EF32D9-1B47-4247-B07E-6F15F9884D43}" destId="{D93D3563-0574-4B45-8A96-FFDBE89EE36C}" srcOrd="1" destOrd="0" presId="urn:microsoft.com/office/officeart/2005/8/layout/cycle8"/>
    <dgm:cxn modelId="{6F581E83-6844-4515-8189-F6096D397E50}" srcId="{C67AE8C1-4551-4093-B0C6-948CA4294F82}" destId="{D7BEF765-F0C2-46D8-8302-DB02EB4F920C}" srcOrd="3" destOrd="0" parTransId="{973C9DAB-9198-4AC0-8F4C-8785015958B5}" sibTransId="{BD91A376-9C57-4BB6-9E8A-E5372899563C}"/>
    <dgm:cxn modelId="{334D7CAD-6F28-4282-A485-390F30669BFC}" srcId="{C67AE8C1-4551-4093-B0C6-948CA4294F82}" destId="{7EF3D2CB-B253-4081-A112-5571C6882F58}" srcOrd="4" destOrd="0" parTransId="{D73C6D59-F3F5-409C-81A9-E57420FBDFB6}" sibTransId="{E90679A2-0654-4440-9337-AF1684B67F81}"/>
    <dgm:cxn modelId="{2DB95873-8748-463E-8AF9-4FC5CA603132}" type="presOf" srcId="{E9901716-8908-4B63-BB48-861AD9925115}" destId="{E537CFCC-9751-4119-888C-82CE33C87A9A}" srcOrd="1" destOrd="0" presId="urn:microsoft.com/office/officeart/2005/8/layout/cycle8"/>
    <dgm:cxn modelId="{C5AC57BB-C605-4FA6-A039-E547F33B2DA2}" type="presOf" srcId="{D7BEF765-F0C2-46D8-8302-DB02EB4F920C}" destId="{4A709E91-7761-42B9-B010-1C5DF7B346B7}" srcOrd="1" destOrd="0" presId="urn:microsoft.com/office/officeart/2005/8/layout/cycle8"/>
    <dgm:cxn modelId="{EBF5E265-76F9-43B0-BEFB-A8819854E897}" type="presOf" srcId="{CFC69880-AD4C-448E-950D-53CB34F70FD5}" destId="{B56244EC-11D2-4CCC-91B9-A8400D8D755B}" srcOrd="1" destOrd="0" presId="urn:microsoft.com/office/officeart/2005/8/layout/cycle8"/>
    <dgm:cxn modelId="{7BF8F4D2-5F1B-4129-954A-DBBE7B2A913A}" srcId="{C67AE8C1-4551-4093-B0C6-948CA4294F82}" destId="{76EF32D9-1B47-4247-B07E-6F15F9884D43}" srcOrd="0" destOrd="0" parTransId="{C007B49D-8A80-4038-BA52-E5F480BCAD2A}" sibTransId="{94E5BB59-4FB2-4F4B-8994-BF9934758A1C}"/>
    <dgm:cxn modelId="{EA94865A-AB6B-455E-9C8B-D6F6203D0FCD}" type="presOf" srcId="{B687B73A-1787-4DA5-BE1A-11ACC2D59C6F}" destId="{F85BE0A7-078F-43D1-8DA3-CC1C6DDF95CF}" srcOrd="0" destOrd="0" presId="urn:microsoft.com/office/officeart/2005/8/layout/cycle8"/>
    <dgm:cxn modelId="{8F0F18CC-E3B8-422A-A31F-5B7EE54280D8}" type="presOf" srcId="{76EF32D9-1B47-4247-B07E-6F15F9884D43}" destId="{AC6864BD-0D45-4D2A-A51F-55C1A2E37312}" srcOrd="0" destOrd="0" presId="urn:microsoft.com/office/officeart/2005/8/layout/cycle8"/>
    <dgm:cxn modelId="{E741AF6D-C9E6-4AB3-B47A-6EC1F58BF24F}" type="presOf" srcId="{7EF3D2CB-B253-4081-A112-5571C6882F58}" destId="{81FF1E31-4A90-44A2-9EC8-0F7183D55F05}" srcOrd="1" destOrd="0" presId="urn:microsoft.com/office/officeart/2005/8/layout/cycle8"/>
    <dgm:cxn modelId="{89FBF287-EDE1-45FF-AE01-D6657254B8DC}" type="presOf" srcId="{1C494A5D-4CF7-433F-84D9-4C5C1F854FC0}" destId="{2F6970BF-35D8-4DEB-B8D7-7CDCB0EE1B10}" srcOrd="1" destOrd="0" presId="urn:microsoft.com/office/officeart/2005/8/layout/cycle8"/>
    <dgm:cxn modelId="{5335A446-74A2-42C9-B44E-6825FFADA8FB}" type="presParOf" srcId="{57946662-209B-4B5D-95A5-9AFC374B44F9}" destId="{AC6864BD-0D45-4D2A-A51F-55C1A2E37312}" srcOrd="0" destOrd="0" presId="urn:microsoft.com/office/officeart/2005/8/layout/cycle8"/>
    <dgm:cxn modelId="{E43B1BCB-4DDF-4F6C-93C3-4AB6E0C7ED69}" type="presParOf" srcId="{57946662-209B-4B5D-95A5-9AFC374B44F9}" destId="{43E484C8-2573-44FE-8487-AF57DABB118A}" srcOrd="1" destOrd="0" presId="urn:microsoft.com/office/officeart/2005/8/layout/cycle8"/>
    <dgm:cxn modelId="{F6EA22FF-78AD-48FD-BE5E-7427BBE38FAA}" type="presParOf" srcId="{57946662-209B-4B5D-95A5-9AFC374B44F9}" destId="{BB5A10F5-E816-4182-834D-8B573CADDC68}" srcOrd="2" destOrd="0" presId="urn:microsoft.com/office/officeart/2005/8/layout/cycle8"/>
    <dgm:cxn modelId="{56A1CBCD-41E3-4990-B83E-CE136FB56924}" type="presParOf" srcId="{57946662-209B-4B5D-95A5-9AFC374B44F9}" destId="{D93D3563-0574-4B45-8A96-FFDBE89EE36C}" srcOrd="3" destOrd="0" presId="urn:microsoft.com/office/officeart/2005/8/layout/cycle8"/>
    <dgm:cxn modelId="{B20A882C-043A-4FFF-BAAA-98F25D42F41B}" type="presParOf" srcId="{57946662-209B-4B5D-95A5-9AFC374B44F9}" destId="{F85BE0A7-078F-43D1-8DA3-CC1C6DDF95CF}" srcOrd="4" destOrd="0" presId="urn:microsoft.com/office/officeart/2005/8/layout/cycle8"/>
    <dgm:cxn modelId="{7B4193BE-284C-492C-8E37-8D14EF90670C}" type="presParOf" srcId="{57946662-209B-4B5D-95A5-9AFC374B44F9}" destId="{D0AE3B8E-0494-4797-81FE-FB839498AAEA}" srcOrd="5" destOrd="0" presId="urn:microsoft.com/office/officeart/2005/8/layout/cycle8"/>
    <dgm:cxn modelId="{DB795F24-8FFB-4C63-9E8A-0345B96FE080}" type="presParOf" srcId="{57946662-209B-4B5D-95A5-9AFC374B44F9}" destId="{FD6C9F25-E37F-4B84-9898-A890B1D65580}" srcOrd="6" destOrd="0" presId="urn:microsoft.com/office/officeart/2005/8/layout/cycle8"/>
    <dgm:cxn modelId="{43B70334-F87C-44DE-ACB6-31CB4C2A7BCC}" type="presParOf" srcId="{57946662-209B-4B5D-95A5-9AFC374B44F9}" destId="{939EA4BA-B23E-403F-803F-409558D58DB1}" srcOrd="7" destOrd="0" presId="urn:microsoft.com/office/officeart/2005/8/layout/cycle8"/>
    <dgm:cxn modelId="{B8688EC0-0211-42E3-A4A6-DB9275CF10AA}" type="presParOf" srcId="{57946662-209B-4B5D-95A5-9AFC374B44F9}" destId="{B8F768B6-4110-4F55-B580-929B95BD8FE0}" srcOrd="8" destOrd="0" presId="urn:microsoft.com/office/officeart/2005/8/layout/cycle8"/>
    <dgm:cxn modelId="{81A20474-E0BB-4082-AF1D-EFBB40F960D3}" type="presParOf" srcId="{57946662-209B-4B5D-95A5-9AFC374B44F9}" destId="{B2FCAD18-55E2-483C-966B-59A4D3C7748A}" srcOrd="9" destOrd="0" presId="urn:microsoft.com/office/officeart/2005/8/layout/cycle8"/>
    <dgm:cxn modelId="{99A45DBC-5FAB-4DDA-8C78-F60D9F359E75}" type="presParOf" srcId="{57946662-209B-4B5D-95A5-9AFC374B44F9}" destId="{83DB576B-E73B-4AB8-A573-8521A26A7A3B}" srcOrd="10" destOrd="0" presId="urn:microsoft.com/office/officeart/2005/8/layout/cycle8"/>
    <dgm:cxn modelId="{F48C95E5-3079-408A-8A87-4C421913D44E}" type="presParOf" srcId="{57946662-209B-4B5D-95A5-9AFC374B44F9}" destId="{E537CFCC-9751-4119-888C-82CE33C87A9A}" srcOrd="11" destOrd="0" presId="urn:microsoft.com/office/officeart/2005/8/layout/cycle8"/>
    <dgm:cxn modelId="{BA884656-620F-431C-9D67-3FF4B19A0298}" type="presParOf" srcId="{57946662-209B-4B5D-95A5-9AFC374B44F9}" destId="{07DA3D87-E8E1-40C4-8940-3BC98F02D67A}" srcOrd="12" destOrd="0" presId="urn:microsoft.com/office/officeart/2005/8/layout/cycle8"/>
    <dgm:cxn modelId="{82BE96D0-9EC3-4846-9ABF-7554714D88BF}" type="presParOf" srcId="{57946662-209B-4B5D-95A5-9AFC374B44F9}" destId="{1C405F71-2E18-4DC3-89B4-6DB9A2B17FA6}" srcOrd="13" destOrd="0" presId="urn:microsoft.com/office/officeart/2005/8/layout/cycle8"/>
    <dgm:cxn modelId="{7DB3EF16-8C03-4A85-BCC8-3F01A6EA1701}" type="presParOf" srcId="{57946662-209B-4B5D-95A5-9AFC374B44F9}" destId="{7D7B11B4-C8CD-4A2B-B45F-6E10FC0407F0}" srcOrd="14" destOrd="0" presId="urn:microsoft.com/office/officeart/2005/8/layout/cycle8"/>
    <dgm:cxn modelId="{E5DD3ACF-0FF3-446F-A1F5-1728773E18DC}" type="presParOf" srcId="{57946662-209B-4B5D-95A5-9AFC374B44F9}" destId="{4A709E91-7761-42B9-B010-1C5DF7B346B7}" srcOrd="15" destOrd="0" presId="urn:microsoft.com/office/officeart/2005/8/layout/cycle8"/>
    <dgm:cxn modelId="{2106A283-B0E6-47A3-BB8F-60B6382E2282}" type="presParOf" srcId="{57946662-209B-4B5D-95A5-9AFC374B44F9}" destId="{7BDE2824-B127-4F1C-82D5-447C456804ED}" srcOrd="16" destOrd="0" presId="urn:microsoft.com/office/officeart/2005/8/layout/cycle8"/>
    <dgm:cxn modelId="{555D9A06-1324-42FC-87B5-436B97E35EB8}" type="presParOf" srcId="{57946662-209B-4B5D-95A5-9AFC374B44F9}" destId="{80523D6A-D252-46B2-A77E-C5D5B5612FEE}" srcOrd="17" destOrd="0" presId="urn:microsoft.com/office/officeart/2005/8/layout/cycle8"/>
    <dgm:cxn modelId="{AA20F71D-9324-4126-B865-023B64AFB079}" type="presParOf" srcId="{57946662-209B-4B5D-95A5-9AFC374B44F9}" destId="{16D6F50E-9FBD-4A98-AC53-F419337547D6}" srcOrd="18" destOrd="0" presId="urn:microsoft.com/office/officeart/2005/8/layout/cycle8"/>
    <dgm:cxn modelId="{153174F2-67EB-4BFD-9EA7-D0A5E0119124}" type="presParOf" srcId="{57946662-209B-4B5D-95A5-9AFC374B44F9}" destId="{81FF1E31-4A90-44A2-9EC8-0F7183D55F05}" srcOrd="19" destOrd="0" presId="urn:microsoft.com/office/officeart/2005/8/layout/cycle8"/>
    <dgm:cxn modelId="{E1D94969-14F2-477D-8B78-641A83573C44}" type="presParOf" srcId="{57946662-209B-4B5D-95A5-9AFC374B44F9}" destId="{5F293EAE-90A5-4112-B04A-A3D7C4842F83}" srcOrd="20" destOrd="0" presId="urn:microsoft.com/office/officeart/2005/8/layout/cycle8"/>
    <dgm:cxn modelId="{06E65F62-2E75-400F-AA32-A173605105C2}" type="presParOf" srcId="{57946662-209B-4B5D-95A5-9AFC374B44F9}" destId="{87BB038B-FA46-4B76-A0E0-8E5E2D29DDC0}" srcOrd="21" destOrd="0" presId="urn:microsoft.com/office/officeart/2005/8/layout/cycle8"/>
    <dgm:cxn modelId="{30C98747-6D17-42D6-A525-A7D52BD74570}" type="presParOf" srcId="{57946662-209B-4B5D-95A5-9AFC374B44F9}" destId="{F4A55ACD-4DCC-4FD3-B450-09D97592C95C}" srcOrd="22" destOrd="0" presId="urn:microsoft.com/office/officeart/2005/8/layout/cycle8"/>
    <dgm:cxn modelId="{3B83B5A1-9AB5-49D7-BB8C-FC309D6F0C08}" type="presParOf" srcId="{57946662-209B-4B5D-95A5-9AFC374B44F9}" destId="{2F6970BF-35D8-4DEB-B8D7-7CDCB0EE1B10}" srcOrd="23" destOrd="0" presId="urn:microsoft.com/office/officeart/2005/8/layout/cycle8"/>
    <dgm:cxn modelId="{5D762905-EA71-4626-9D89-24EC49ADE0AE}" type="presParOf" srcId="{57946662-209B-4B5D-95A5-9AFC374B44F9}" destId="{AD834FC8-AD35-411D-BB2E-FF83114828FA}" srcOrd="24" destOrd="0" presId="urn:microsoft.com/office/officeart/2005/8/layout/cycle8"/>
    <dgm:cxn modelId="{5477929E-B82C-4A20-8CF1-F2C7AF828D70}" type="presParOf" srcId="{57946662-209B-4B5D-95A5-9AFC374B44F9}" destId="{8C3FC834-528C-478B-88ED-01CBBE27F220}" srcOrd="25" destOrd="0" presId="urn:microsoft.com/office/officeart/2005/8/layout/cycle8"/>
    <dgm:cxn modelId="{A91A970A-2B81-4031-8178-762B80887F29}" type="presParOf" srcId="{57946662-209B-4B5D-95A5-9AFC374B44F9}" destId="{6150EFC7-6832-46AE-9961-F72026F500F8}" srcOrd="26" destOrd="0" presId="urn:microsoft.com/office/officeart/2005/8/layout/cycle8"/>
    <dgm:cxn modelId="{FFF10CFF-B4AF-4E6D-8014-55FE8000AE44}" type="presParOf" srcId="{57946662-209B-4B5D-95A5-9AFC374B44F9}" destId="{B56244EC-11D2-4CCC-91B9-A8400D8D755B}" srcOrd="27" destOrd="0" presId="urn:microsoft.com/office/officeart/2005/8/layout/cycle8"/>
    <dgm:cxn modelId="{517E6A60-430C-4020-AB3B-A8708F484DFB}" type="presParOf" srcId="{57946662-209B-4B5D-95A5-9AFC374B44F9}" destId="{AB26D621-28C5-4092-B89F-3CD2D672865C}" srcOrd="28" destOrd="0" presId="urn:microsoft.com/office/officeart/2005/8/layout/cycle8"/>
    <dgm:cxn modelId="{47D1DC51-24F2-4CDF-916D-7126B84F2575}" type="presParOf" srcId="{57946662-209B-4B5D-95A5-9AFC374B44F9}" destId="{D4D963F4-39C6-44C4-8448-EE52C39DE0FF}" srcOrd="29" destOrd="0" presId="urn:microsoft.com/office/officeart/2005/8/layout/cycle8"/>
    <dgm:cxn modelId="{E48F1A7E-EA3A-45B3-85B4-024DFF6E14CF}" type="presParOf" srcId="{57946662-209B-4B5D-95A5-9AFC374B44F9}" destId="{204A6BE7-499A-407E-865D-FD862C587E89}" srcOrd="30" destOrd="0" presId="urn:microsoft.com/office/officeart/2005/8/layout/cycle8"/>
    <dgm:cxn modelId="{45A329E1-4774-4253-802C-65EFFC2E8CB2}" type="presParOf" srcId="{57946662-209B-4B5D-95A5-9AFC374B44F9}" destId="{0970029C-07D9-465E-AE3F-DF2D40EC1D15}" srcOrd="31" destOrd="0" presId="urn:microsoft.com/office/officeart/2005/8/layout/cycle8"/>
    <dgm:cxn modelId="{B997918C-3592-4986-94C0-432C6087D96D}" type="presParOf" srcId="{57946662-209B-4B5D-95A5-9AFC374B44F9}" destId="{0C40E16D-F241-4D8E-A828-52D1360878F8}" srcOrd="32" destOrd="0" presId="urn:microsoft.com/office/officeart/2005/8/layout/cycle8"/>
    <dgm:cxn modelId="{41A6B812-5EFA-4F94-B977-86C53A5F9F86}" type="presParOf" srcId="{57946662-209B-4B5D-95A5-9AFC374B44F9}" destId="{415CD2BE-FA48-4622-B754-EED703B005BD}" srcOrd="33" destOrd="0" presId="urn:microsoft.com/office/officeart/2005/8/layout/cycle8"/>
    <dgm:cxn modelId="{0EBD1B05-968B-4E02-B79F-0FFD7C7AAEEF}" type="presParOf" srcId="{57946662-209B-4B5D-95A5-9AFC374B44F9}" destId="{B38ED248-9C30-434D-B366-AA302819DE78}" srcOrd="3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6864BD-0D45-4D2A-A51F-55C1A2E37312}">
      <dsp:nvSpPr>
        <dsp:cNvPr id="0" name=""/>
        <dsp:cNvSpPr/>
      </dsp:nvSpPr>
      <dsp:spPr>
        <a:xfrm>
          <a:off x="631081" y="161690"/>
          <a:ext cx="2226563" cy="2226563"/>
        </a:xfrm>
        <a:prstGeom prst="pie">
          <a:avLst>
            <a:gd name="adj1" fmla="val 16200000"/>
            <a:gd name="adj2" fmla="val 19285716"/>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Concept Note Preparation</a:t>
          </a:r>
          <a:endParaRPr lang="en-GB" sz="600" kern="1200" dirty="0"/>
        </a:p>
      </dsp:txBody>
      <dsp:txXfrm>
        <a:off x="1800822" y="368443"/>
        <a:ext cx="530134" cy="424107"/>
      </dsp:txXfrm>
    </dsp:sp>
    <dsp:sp modelId="{F85BE0A7-078F-43D1-8DA3-CC1C6DDF95CF}">
      <dsp:nvSpPr>
        <dsp:cNvPr id="0" name=""/>
        <dsp:cNvSpPr/>
      </dsp:nvSpPr>
      <dsp:spPr>
        <a:xfrm>
          <a:off x="659708" y="197474"/>
          <a:ext cx="2226563" cy="2226563"/>
        </a:xfrm>
        <a:prstGeom prst="pie">
          <a:avLst>
            <a:gd name="adj1" fmla="val 19285716"/>
            <a:gd name="adj2" fmla="val 771428"/>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i="0" u="sng" strike="noStrike" kern="1200" baseline="0" dirty="0" smtClean="0"/>
            <a:t>Identification       &amp; Selection of Recipient (RFP)</a:t>
          </a:r>
          <a:endParaRPr lang="en-GB" sz="800" b="1" i="0" u="sng" strike="noStrike" kern="1200" baseline="0" dirty="0"/>
        </a:p>
      </dsp:txBody>
      <dsp:txXfrm>
        <a:off x="2171916" y="1004604"/>
        <a:ext cx="609654" cy="371093"/>
      </dsp:txXfrm>
    </dsp:sp>
    <dsp:sp modelId="{B8F768B6-4110-4F55-B580-929B95BD8FE0}">
      <dsp:nvSpPr>
        <dsp:cNvPr id="0" name=""/>
        <dsp:cNvSpPr/>
      </dsp:nvSpPr>
      <dsp:spPr>
        <a:xfrm>
          <a:off x="649370" y="242536"/>
          <a:ext cx="2226563" cy="2226563"/>
        </a:xfrm>
        <a:prstGeom prst="pie">
          <a:avLst>
            <a:gd name="adj1" fmla="val 771428"/>
            <a:gd name="adj2" fmla="val 3857143"/>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Project Design/Quality Enhancement</a:t>
          </a:r>
          <a:endParaRPr lang="en-GB" sz="600" kern="1200" dirty="0"/>
        </a:p>
      </dsp:txBody>
      <dsp:txXfrm>
        <a:off x="2079142" y="1561245"/>
        <a:ext cx="530134" cy="410854"/>
      </dsp:txXfrm>
    </dsp:sp>
    <dsp:sp modelId="{07DA3D87-E8E1-40C4-8940-3BC98F02D67A}">
      <dsp:nvSpPr>
        <dsp:cNvPr id="0" name=""/>
        <dsp:cNvSpPr/>
      </dsp:nvSpPr>
      <dsp:spPr>
        <a:xfrm>
          <a:off x="608020" y="262416"/>
          <a:ext cx="2226563" cy="2226563"/>
        </a:xfrm>
        <a:prstGeom prst="pie">
          <a:avLst>
            <a:gd name="adj1" fmla="val 3857226"/>
            <a:gd name="adj2" fmla="val 6942858"/>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Quality Assurance</a:t>
          </a:r>
          <a:endParaRPr lang="en-GB" sz="600" kern="1200" dirty="0"/>
        </a:p>
      </dsp:txBody>
      <dsp:txXfrm>
        <a:off x="1462861" y="2011859"/>
        <a:ext cx="516880" cy="371093"/>
      </dsp:txXfrm>
    </dsp:sp>
    <dsp:sp modelId="{7BDE2824-B127-4F1C-82D5-447C456804ED}">
      <dsp:nvSpPr>
        <dsp:cNvPr id="0" name=""/>
        <dsp:cNvSpPr/>
      </dsp:nvSpPr>
      <dsp:spPr>
        <a:xfrm>
          <a:off x="566669" y="242536"/>
          <a:ext cx="2226563" cy="2226563"/>
        </a:xfrm>
        <a:prstGeom prst="pie">
          <a:avLst>
            <a:gd name="adj1" fmla="val 6942858"/>
            <a:gd name="adj2" fmla="val 10028574"/>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Approval &amp; Grant Agreement</a:t>
          </a:r>
          <a:endParaRPr lang="en-GB" sz="600" kern="1200" dirty="0"/>
        </a:p>
      </dsp:txBody>
      <dsp:txXfrm>
        <a:off x="833327" y="1561245"/>
        <a:ext cx="530134" cy="410854"/>
      </dsp:txXfrm>
    </dsp:sp>
    <dsp:sp modelId="{5F293EAE-90A5-4112-B04A-A3D7C4842F83}">
      <dsp:nvSpPr>
        <dsp:cNvPr id="0" name=""/>
        <dsp:cNvSpPr/>
      </dsp:nvSpPr>
      <dsp:spPr>
        <a:xfrm>
          <a:off x="556332" y="197474"/>
          <a:ext cx="2226563" cy="2226563"/>
        </a:xfrm>
        <a:prstGeom prst="pie">
          <a:avLst>
            <a:gd name="adj1" fmla="val 10028574"/>
            <a:gd name="adj2" fmla="val 13114284"/>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Implementation  &amp; Supervision</a:t>
          </a:r>
          <a:endParaRPr lang="en-GB" sz="600" kern="1200" dirty="0"/>
        </a:p>
      </dsp:txBody>
      <dsp:txXfrm>
        <a:off x="661033" y="1004604"/>
        <a:ext cx="609654" cy="371093"/>
      </dsp:txXfrm>
    </dsp:sp>
    <dsp:sp modelId="{AD834FC8-AD35-411D-BB2E-FF83114828FA}">
      <dsp:nvSpPr>
        <dsp:cNvPr id="0" name=""/>
        <dsp:cNvSpPr/>
      </dsp:nvSpPr>
      <dsp:spPr>
        <a:xfrm>
          <a:off x="584959" y="161690"/>
          <a:ext cx="2226563" cy="2226563"/>
        </a:xfrm>
        <a:prstGeom prst="pie">
          <a:avLst>
            <a:gd name="adj1" fmla="val 13114284"/>
            <a:gd name="adj2" fmla="val 1620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Completion, Evaluation &amp; Closure</a:t>
          </a:r>
          <a:endParaRPr lang="en-GB" sz="600" kern="1200" dirty="0"/>
        </a:p>
      </dsp:txBody>
      <dsp:txXfrm>
        <a:off x="1111647" y="368443"/>
        <a:ext cx="530134" cy="424107"/>
      </dsp:txXfrm>
    </dsp:sp>
    <dsp:sp modelId="{AB26D621-28C5-4092-B89F-3CD2D672865C}">
      <dsp:nvSpPr>
        <dsp:cNvPr id="0" name=""/>
        <dsp:cNvSpPr/>
      </dsp:nvSpPr>
      <dsp:spPr>
        <a:xfrm>
          <a:off x="487930" y="49904"/>
          <a:ext cx="2502233" cy="2502233"/>
        </a:xfrm>
        <a:prstGeom prst="circularArrow">
          <a:avLst>
            <a:gd name="adj1" fmla="val 5085"/>
            <a:gd name="adj2" fmla="val 327528"/>
            <a:gd name="adj3" fmla="val 18957827"/>
            <a:gd name="adj4" fmla="val 16200343"/>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D963F4-39C6-44C4-8448-EE52C39DE0FF}">
      <dsp:nvSpPr>
        <dsp:cNvPr id="0" name=""/>
        <dsp:cNvSpPr/>
      </dsp:nvSpPr>
      <dsp:spPr>
        <a:xfrm>
          <a:off x="521942" y="59798"/>
          <a:ext cx="2502233" cy="2502233"/>
        </a:xfrm>
        <a:prstGeom prst="circularArrow">
          <a:avLst>
            <a:gd name="adj1" fmla="val 5085"/>
            <a:gd name="adj2" fmla="val 327528"/>
            <a:gd name="adj3" fmla="val 443744"/>
            <a:gd name="adj4" fmla="val 19285776"/>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4A6BE7-499A-407E-865D-FD862C587E89}">
      <dsp:nvSpPr>
        <dsp:cNvPr id="0" name=""/>
        <dsp:cNvSpPr/>
      </dsp:nvSpPr>
      <dsp:spPr>
        <a:xfrm>
          <a:off x="511568" y="104755"/>
          <a:ext cx="2502233" cy="2502233"/>
        </a:xfrm>
        <a:prstGeom prst="circularArrow">
          <a:avLst>
            <a:gd name="adj1" fmla="val 5085"/>
            <a:gd name="adj2" fmla="val 327528"/>
            <a:gd name="adj3" fmla="val 3529100"/>
            <a:gd name="adj4" fmla="val 770764"/>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70029C-07D9-465E-AE3F-DF2D40EC1D15}">
      <dsp:nvSpPr>
        <dsp:cNvPr id="0" name=""/>
        <dsp:cNvSpPr/>
      </dsp:nvSpPr>
      <dsp:spPr>
        <a:xfrm>
          <a:off x="470185" y="124523"/>
          <a:ext cx="2502233" cy="2502233"/>
        </a:xfrm>
        <a:prstGeom prst="circularArrow">
          <a:avLst>
            <a:gd name="adj1" fmla="val 5085"/>
            <a:gd name="adj2" fmla="val 327528"/>
            <a:gd name="adj3" fmla="val 6615046"/>
            <a:gd name="adj4" fmla="val 3857426"/>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40E16D-F241-4D8E-A828-52D1360878F8}">
      <dsp:nvSpPr>
        <dsp:cNvPr id="0" name=""/>
        <dsp:cNvSpPr/>
      </dsp:nvSpPr>
      <dsp:spPr>
        <a:xfrm>
          <a:off x="428802" y="104755"/>
          <a:ext cx="2502233" cy="2502233"/>
        </a:xfrm>
        <a:prstGeom prst="circularArrow">
          <a:avLst>
            <a:gd name="adj1" fmla="val 5085"/>
            <a:gd name="adj2" fmla="val 327528"/>
            <a:gd name="adj3" fmla="val 9701707"/>
            <a:gd name="adj4" fmla="val 694337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5CD2BE-FA48-4622-B754-EED703B005BD}">
      <dsp:nvSpPr>
        <dsp:cNvPr id="0" name=""/>
        <dsp:cNvSpPr/>
      </dsp:nvSpPr>
      <dsp:spPr>
        <a:xfrm>
          <a:off x="418428" y="59798"/>
          <a:ext cx="2502233" cy="2502233"/>
        </a:xfrm>
        <a:prstGeom prst="circularArrow">
          <a:avLst>
            <a:gd name="adj1" fmla="val 5085"/>
            <a:gd name="adj2" fmla="val 327528"/>
            <a:gd name="adj3" fmla="val 12786695"/>
            <a:gd name="adj4" fmla="val 10028727"/>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8ED248-9C30-434D-B366-AA302819DE78}">
      <dsp:nvSpPr>
        <dsp:cNvPr id="0" name=""/>
        <dsp:cNvSpPr/>
      </dsp:nvSpPr>
      <dsp:spPr>
        <a:xfrm>
          <a:off x="447235" y="23856"/>
          <a:ext cx="2502233" cy="2502233"/>
        </a:xfrm>
        <a:prstGeom prst="circularArrow">
          <a:avLst>
            <a:gd name="adj1" fmla="val 5085"/>
            <a:gd name="adj2" fmla="val 327528"/>
            <a:gd name="adj3" fmla="val 15872129"/>
            <a:gd name="adj4" fmla="val 13114645"/>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DC6E29E20F44FB4F68BD5A48D3EAD" ma:contentTypeVersion="0" ma:contentTypeDescription="Create a new document." ma:contentTypeScope="" ma:versionID="131aa6db7107973bbaf2f9b914adaa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A40E-BF3C-43EC-894F-365E20CF1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2C156-2E6D-4CC1-88C6-41D8373BA0DB}">
  <ds:schemaRefs>
    <ds:schemaRef ds:uri="http://schemas.microsoft.com/sharepoint/v3/contenttype/forms"/>
  </ds:schemaRefs>
</ds:datastoreItem>
</file>

<file path=customXml/itemProps3.xml><?xml version="1.0" encoding="utf-8"?>
<ds:datastoreItem xmlns:ds="http://schemas.openxmlformats.org/officeDocument/2006/customXml" ds:itemID="{D3482864-198D-4B8E-BA49-85F3B7273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5DA33B-53FA-4E9D-A4C2-D6703E72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Stamatopoulos, Dimitra</dc:creator>
  <cp:lastModifiedBy>Caceres Martinez, Jose</cp:lastModifiedBy>
  <cp:revision>2</cp:revision>
  <cp:lastPrinted>2017-04-25T17:00:00Z</cp:lastPrinted>
  <dcterms:created xsi:type="dcterms:W3CDTF">2020-02-26T14:16:00Z</dcterms:created>
  <dcterms:modified xsi:type="dcterms:W3CDTF">2020-02-26T14:16:00Z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0x010100A3ADC6E29E20F44FB4F68BD5A48D3EAD</vt:lpwstr>
  </property>
  <property fmtid="{D5CDD505-2E9C-101B-9397-08002B2CF9AE}" pid="3" name="_dlc_DocIdItemGuid">
    <vt:lpwstr>64432226-4703-4067-92e0-424f96666d3c</vt:lpwstr>
  </property>
</Properties>
</file>