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FD790" w14:textId="77777777" w:rsidR="00456450" w:rsidRDefault="000A4542" w:rsidP="00175B9A">
      <w:pPr>
        <w:pStyle w:val="Templateheading"/>
        <w:numPr>
          <w:ilvl w:val="0"/>
          <w:numId w:val="0"/>
        </w:numPr>
        <w:ind w:left="567" w:hanging="567"/>
      </w:pPr>
      <w:r>
        <w:t xml:space="preserve"> </w:t>
      </w:r>
      <w:r>
        <w:tab/>
      </w:r>
      <w:r w:rsidR="00456450">
        <w:t xml:space="preserve">Template </w:t>
      </w:r>
      <w:r w:rsidR="00175B9A">
        <w:t>8</w:t>
      </w:r>
      <w:r w:rsidR="00456450">
        <w:t xml:space="preserve">.  </w:t>
      </w:r>
      <w:r w:rsidR="001B2933">
        <w:t>Grant Concept Note</w:t>
      </w:r>
    </w:p>
    <w:p w14:paraId="3BAD9D15" w14:textId="77777777" w:rsidR="001B2933" w:rsidRDefault="001B2933" w:rsidP="001B2933">
      <w:pPr>
        <w:pStyle w:val="Templateheading"/>
        <w:numPr>
          <w:ilvl w:val="0"/>
          <w:numId w:val="0"/>
        </w:numPr>
        <w:ind w:left="567" w:hanging="567"/>
      </w:pPr>
    </w:p>
    <w:p w14:paraId="0E700C84" w14:textId="77777777" w:rsidR="001B2933" w:rsidRDefault="001B2933" w:rsidP="001B2933">
      <w:pPr>
        <w:spacing w:after="0" w:line="240" w:lineRule="auto"/>
        <w:jc w:val="center"/>
        <w:rPr>
          <w:b/>
          <w:bCs/>
        </w:rPr>
      </w:pPr>
      <w:r w:rsidRPr="00800A15">
        <w:rPr>
          <w:b/>
          <w:bCs/>
        </w:rPr>
        <w:t xml:space="preserve">Concept </w:t>
      </w:r>
      <w:r>
        <w:rPr>
          <w:b/>
          <w:bCs/>
        </w:rPr>
        <w:t>Note for Grant Proposals</w:t>
      </w:r>
    </w:p>
    <w:p w14:paraId="7B9CEE47" w14:textId="77777777" w:rsidR="001B2933" w:rsidRDefault="001B2933" w:rsidP="00AC339E">
      <w:pPr>
        <w:spacing w:after="0" w:line="240" w:lineRule="auto"/>
        <w:jc w:val="center"/>
        <w:rPr>
          <w:b/>
          <w:bCs/>
        </w:rPr>
      </w:pPr>
      <w:r>
        <w:rPr>
          <w:b/>
          <w:bCs/>
        </w:rPr>
        <w:t>(</w:t>
      </w:r>
      <w:r w:rsidRPr="00C65719">
        <w:rPr>
          <w:b/>
          <w:bCs/>
          <w:i/>
          <w:iCs/>
        </w:rPr>
        <w:t xml:space="preserve">Max </w:t>
      </w:r>
      <w:r w:rsidR="00AC339E" w:rsidRPr="00C65719">
        <w:rPr>
          <w:b/>
          <w:bCs/>
          <w:i/>
          <w:iCs/>
        </w:rPr>
        <w:t>3000</w:t>
      </w:r>
      <w:r w:rsidRPr="00C65719">
        <w:rPr>
          <w:b/>
          <w:bCs/>
          <w:i/>
          <w:iCs/>
        </w:rPr>
        <w:t xml:space="preserve"> words</w:t>
      </w:r>
      <w:r>
        <w:rPr>
          <w:b/>
          <w:bCs/>
        </w:rPr>
        <w:t>)</w:t>
      </w:r>
    </w:p>
    <w:p w14:paraId="4E6E2130" w14:textId="77777777" w:rsidR="001B2933" w:rsidRDefault="001B2933" w:rsidP="001B2933">
      <w:pPr>
        <w:spacing w:after="0" w:line="240" w:lineRule="auto"/>
        <w:jc w:val="cente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B2933" w14:paraId="7AF31538" w14:textId="77777777" w:rsidTr="005C35E4">
        <w:tc>
          <w:tcPr>
            <w:tcW w:w="10456" w:type="dxa"/>
          </w:tcPr>
          <w:tbl>
            <w:tblPr>
              <w:tblStyle w:val="TableGrid"/>
              <w:tblW w:w="0" w:type="auto"/>
              <w:tblLook w:val="0600" w:firstRow="0" w:lastRow="0" w:firstColumn="0" w:lastColumn="0" w:noHBand="1" w:noVBand="1"/>
            </w:tblPr>
            <w:tblGrid>
              <w:gridCol w:w="4807"/>
              <w:gridCol w:w="4556"/>
            </w:tblGrid>
            <w:tr w:rsidR="001B2933" w:rsidRPr="007F2DCB" w14:paraId="6EB47316" w14:textId="77777777" w:rsidTr="005C35E4">
              <w:trPr>
                <w:trHeight w:val="20"/>
              </w:trPr>
              <w:tc>
                <w:tcPr>
                  <w:tcW w:w="0" w:type="auto"/>
                </w:tcPr>
                <w:p w14:paraId="71FC10F7" w14:textId="16F5B05F" w:rsidR="001B2933" w:rsidRPr="007F2DCB" w:rsidRDefault="001B2933" w:rsidP="005C35E4">
                  <w:pPr>
                    <w:rPr>
                      <w:b/>
                      <w:bCs/>
                      <w:sz w:val="21"/>
                      <w:szCs w:val="21"/>
                    </w:rPr>
                  </w:pPr>
                  <w:r w:rsidRPr="007F2DCB">
                    <w:rPr>
                      <w:b/>
                      <w:bCs/>
                      <w:sz w:val="21"/>
                      <w:szCs w:val="21"/>
                    </w:rPr>
                    <w:t xml:space="preserve">Grant Sponsoring Division: </w:t>
                  </w:r>
                  <w:r w:rsidR="002C58FE" w:rsidRPr="002C58FE">
                    <w:rPr>
                      <w:sz w:val="21"/>
                      <w:szCs w:val="21"/>
                    </w:rPr>
                    <w:t>NEN</w:t>
                  </w:r>
                </w:p>
              </w:tc>
              <w:tc>
                <w:tcPr>
                  <w:tcW w:w="4556" w:type="dxa"/>
                </w:tcPr>
                <w:p w14:paraId="6E23CE76" w14:textId="45BAE303" w:rsidR="001B2933" w:rsidRPr="007F2DCB" w:rsidRDefault="001B2933" w:rsidP="005C35E4">
                  <w:pPr>
                    <w:rPr>
                      <w:b/>
                      <w:bCs/>
                      <w:sz w:val="21"/>
                      <w:szCs w:val="21"/>
                    </w:rPr>
                  </w:pPr>
                  <w:r w:rsidRPr="007F2DCB">
                    <w:rPr>
                      <w:b/>
                      <w:bCs/>
                      <w:sz w:val="21"/>
                      <w:szCs w:val="21"/>
                    </w:rPr>
                    <w:t xml:space="preserve">Co-sponsoring Division(s): </w:t>
                  </w:r>
                  <w:r w:rsidR="002C58FE" w:rsidRPr="002C58FE">
                    <w:rPr>
                      <w:sz w:val="21"/>
                      <w:szCs w:val="21"/>
                    </w:rPr>
                    <w:t>ECG</w:t>
                  </w:r>
                </w:p>
              </w:tc>
            </w:tr>
            <w:tr w:rsidR="001B2933" w:rsidRPr="002C58FE" w14:paraId="483CEC31" w14:textId="77777777" w:rsidTr="005C35E4">
              <w:trPr>
                <w:trHeight w:val="20"/>
              </w:trPr>
              <w:tc>
                <w:tcPr>
                  <w:tcW w:w="9363" w:type="dxa"/>
                  <w:gridSpan w:val="2"/>
                </w:tcPr>
                <w:p w14:paraId="1BAFF454" w14:textId="2664A987" w:rsidR="001B2933" w:rsidRPr="002C58FE" w:rsidRDefault="001B2933" w:rsidP="005C35E4">
                  <w:pPr>
                    <w:rPr>
                      <w:b/>
                      <w:bCs/>
                      <w:sz w:val="21"/>
                      <w:szCs w:val="21"/>
                      <w:lang w:val="fr-FR"/>
                    </w:rPr>
                  </w:pPr>
                  <w:proofErr w:type="spellStart"/>
                  <w:r w:rsidRPr="002C58FE">
                    <w:rPr>
                      <w:b/>
                      <w:bCs/>
                      <w:sz w:val="21"/>
                      <w:szCs w:val="21"/>
                      <w:lang w:val="fr-FR"/>
                    </w:rPr>
                    <w:t>Technical</w:t>
                  </w:r>
                  <w:proofErr w:type="spellEnd"/>
                  <w:r w:rsidRPr="002C58FE">
                    <w:rPr>
                      <w:b/>
                      <w:bCs/>
                      <w:sz w:val="21"/>
                      <w:szCs w:val="21"/>
                      <w:lang w:val="fr-FR"/>
                    </w:rPr>
                    <w:t xml:space="preserve"> Grant </w:t>
                  </w:r>
                  <w:proofErr w:type="gramStart"/>
                  <w:r w:rsidRPr="002C58FE">
                    <w:rPr>
                      <w:b/>
                      <w:bCs/>
                      <w:sz w:val="21"/>
                      <w:szCs w:val="21"/>
                      <w:lang w:val="fr-FR"/>
                    </w:rPr>
                    <w:t>Manager:</w:t>
                  </w:r>
                  <w:proofErr w:type="gramEnd"/>
                  <w:r w:rsidR="002C58FE" w:rsidRPr="002C58FE">
                    <w:rPr>
                      <w:b/>
                      <w:bCs/>
                      <w:sz w:val="21"/>
                      <w:szCs w:val="21"/>
                      <w:lang w:val="fr-FR"/>
                    </w:rPr>
                    <w:t xml:space="preserve"> </w:t>
                  </w:r>
                  <w:r w:rsidR="002C58FE" w:rsidRPr="002C58FE">
                    <w:rPr>
                      <w:sz w:val="21"/>
                      <w:szCs w:val="21"/>
                      <w:lang w:val="fr-FR"/>
                    </w:rPr>
                    <w:t>Alessandra Garbero</w:t>
                  </w:r>
                </w:p>
              </w:tc>
            </w:tr>
            <w:tr w:rsidR="001B2933" w:rsidRPr="007F2DCB" w14:paraId="394801EE" w14:textId="77777777" w:rsidTr="005C35E4">
              <w:trPr>
                <w:trHeight w:val="20"/>
              </w:trPr>
              <w:tc>
                <w:tcPr>
                  <w:tcW w:w="9363" w:type="dxa"/>
                  <w:gridSpan w:val="2"/>
                </w:tcPr>
                <w:p w14:paraId="643DFE0C" w14:textId="31BCC8C9" w:rsidR="001B2933" w:rsidRPr="007F2DCB" w:rsidRDefault="001B2933" w:rsidP="005C35E4">
                  <w:pPr>
                    <w:rPr>
                      <w:b/>
                      <w:bCs/>
                      <w:sz w:val="21"/>
                      <w:szCs w:val="21"/>
                    </w:rPr>
                  </w:pPr>
                  <w:r w:rsidRPr="007F2DCB">
                    <w:rPr>
                      <w:b/>
                      <w:bCs/>
                      <w:sz w:val="21"/>
                      <w:szCs w:val="21"/>
                    </w:rPr>
                    <w:t xml:space="preserve">Title of the grant: </w:t>
                  </w:r>
                  <w:r w:rsidR="001F359A" w:rsidRPr="00934D7F">
                    <w:rPr>
                      <w:rFonts w:cstheme="minorHAnsi"/>
                      <w:sz w:val="21"/>
                      <w:szCs w:val="21"/>
                    </w:rPr>
                    <w:t>I</w:t>
                  </w:r>
                  <w:r w:rsidR="001F359A" w:rsidRPr="00C60868">
                    <w:rPr>
                      <w:rFonts w:cstheme="minorHAnsi"/>
                      <w:sz w:val="21"/>
                      <w:szCs w:val="21"/>
                    </w:rPr>
                    <w:t>nnovative regenerative agriculture approaches to improve resilience</w:t>
                  </w:r>
                  <w:r w:rsidR="001F359A">
                    <w:rPr>
                      <w:rFonts w:cstheme="minorHAnsi"/>
                      <w:sz w:val="21"/>
                      <w:szCs w:val="21"/>
                    </w:rPr>
                    <w:t xml:space="preserve"> </w:t>
                  </w:r>
                  <w:r w:rsidR="001F359A" w:rsidRPr="00C60868">
                    <w:rPr>
                      <w:rFonts w:cstheme="minorHAnsi"/>
                      <w:sz w:val="21"/>
                      <w:szCs w:val="21"/>
                    </w:rPr>
                    <w:t>and food security</w:t>
                  </w:r>
                </w:p>
              </w:tc>
            </w:tr>
            <w:tr w:rsidR="001B2933" w:rsidRPr="007F2DCB" w14:paraId="7942982D" w14:textId="77777777" w:rsidTr="005C35E4">
              <w:trPr>
                <w:trHeight w:val="20"/>
              </w:trPr>
              <w:tc>
                <w:tcPr>
                  <w:tcW w:w="4807" w:type="dxa"/>
                </w:tcPr>
                <w:p w14:paraId="1A7ECCB3" w14:textId="099276E2" w:rsidR="001B2933" w:rsidRPr="007F2DCB" w:rsidRDefault="001B2933" w:rsidP="005C35E4">
                  <w:pPr>
                    <w:rPr>
                      <w:sz w:val="21"/>
                      <w:szCs w:val="21"/>
                    </w:rPr>
                  </w:pPr>
                  <w:r w:rsidRPr="007F2DCB">
                    <w:rPr>
                      <w:b/>
                      <w:bCs/>
                      <w:sz w:val="21"/>
                      <w:szCs w:val="21"/>
                    </w:rPr>
                    <w:t xml:space="preserve">Value of </w:t>
                  </w:r>
                  <w:r>
                    <w:rPr>
                      <w:b/>
                      <w:bCs/>
                      <w:sz w:val="21"/>
                      <w:szCs w:val="21"/>
                    </w:rPr>
                    <w:t xml:space="preserve">the </w:t>
                  </w:r>
                  <w:r w:rsidRPr="007F2DCB">
                    <w:rPr>
                      <w:b/>
                      <w:bCs/>
                      <w:sz w:val="21"/>
                      <w:szCs w:val="21"/>
                    </w:rPr>
                    <w:t xml:space="preserve">IFAD </w:t>
                  </w:r>
                  <w:r>
                    <w:rPr>
                      <w:b/>
                      <w:bCs/>
                      <w:sz w:val="21"/>
                      <w:szCs w:val="21"/>
                    </w:rPr>
                    <w:t xml:space="preserve">regular </w:t>
                  </w:r>
                  <w:r w:rsidRPr="007F2DCB">
                    <w:rPr>
                      <w:b/>
                      <w:bCs/>
                      <w:sz w:val="21"/>
                      <w:szCs w:val="21"/>
                    </w:rPr>
                    <w:t xml:space="preserve">grant: </w:t>
                  </w:r>
                  <w:r w:rsidR="001F359A">
                    <w:rPr>
                      <w:i/>
                      <w:iCs/>
                      <w:sz w:val="21"/>
                      <w:szCs w:val="21"/>
                    </w:rPr>
                    <w:t>500,000 USD</w:t>
                  </w:r>
                </w:p>
              </w:tc>
              <w:tc>
                <w:tcPr>
                  <w:tcW w:w="4556" w:type="dxa"/>
                </w:tcPr>
                <w:p w14:paraId="0D7F9C36" w14:textId="77777777" w:rsidR="001B2933" w:rsidRDefault="00434B01" w:rsidP="00087890">
                  <w:pPr>
                    <w:rPr>
                      <w:i/>
                      <w:iCs/>
                      <w:sz w:val="21"/>
                      <w:szCs w:val="21"/>
                    </w:rPr>
                  </w:pPr>
                  <w:r>
                    <w:rPr>
                      <w:b/>
                      <w:bCs/>
                      <w:sz w:val="21"/>
                      <w:szCs w:val="21"/>
                    </w:rPr>
                    <w:t>Indicative c</w:t>
                  </w:r>
                  <w:r w:rsidR="001B2933" w:rsidRPr="007F2DCB">
                    <w:rPr>
                      <w:b/>
                      <w:bCs/>
                      <w:sz w:val="21"/>
                      <w:szCs w:val="21"/>
                    </w:rPr>
                    <w:t>o-financing</w:t>
                  </w:r>
                  <w:r w:rsidR="00087890">
                    <w:rPr>
                      <w:b/>
                      <w:bCs/>
                      <w:sz w:val="21"/>
                      <w:szCs w:val="21"/>
                    </w:rPr>
                    <w:t xml:space="preserve">, </w:t>
                  </w:r>
                  <w:r w:rsidR="00E11C4D">
                    <w:rPr>
                      <w:b/>
                      <w:bCs/>
                      <w:sz w:val="21"/>
                      <w:szCs w:val="21"/>
                    </w:rPr>
                    <w:t>including recipient’s contribution</w:t>
                  </w:r>
                  <w:r w:rsidR="00155A0D">
                    <w:rPr>
                      <w:b/>
                      <w:bCs/>
                      <w:sz w:val="21"/>
                      <w:szCs w:val="21"/>
                    </w:rPr>
                    <w:t xml:space="preserve"> </w:t>
                  </w:r>
                  <w:r w:rsidR="00155A0D" w:rsidRPr="00752F3C">
                    <w:rPr>
                      <w:sz w:val="21"/>
                      <w:szCs w:val="21"/>
                    </w:rPr>
                    <w:t>(</w:t>
                  </w:r>
                  <w:r w:rsidR="00155A0D" w:rsidRPr="00752F3C">
                    <w:rPr>
                      <w:i/>
                      <w:iCs/>
                      <w:sz w:val="21"/>
                      <w:szCs w:val="21"/>
                    </w:rPr>
                    <w:t>if possible at this stage, please list cash/in-kind breakdown</w:t>
                  </w:r>
                  <w:r w:rsidR="00E11C4D" w:rsidRPr="00752F3C">
                    <w:rPr>
                      <w:sz w:val="21"/>
                      <w:szCs w:val="21"/>
                    </w:rPr>
                    <w:t>)</w:t>
                  </w:r>
                  <w:r w:rsidR="001B2933" w:rsidRPr="007F2DCB">
                    <w:rPr>
                      <w:b/>
                      <w:bCs/>
                      <w:sz w:val="21"/>
                      <w:szCs w:val="21"/>
                    </w:rPr>
                    <w:t xml:space="preserve"> </w:t>
                  </w:r>
                  <w:r w:rsidR="001B2933" w:rsidRPr="007F2DCB">
                    <w:rPr>
                      <w:i/>
                      <w:iCs/>
                      <w:sz w:val="21"/>
                      <w:szCs w:val="21"/>
                    </w:rPr>
                    <w:t>(in US$)</w:t>
                  </w:r>
                </w:p>
                <w:p w14:paraId="73988B65" w14:textId="77777777" w:rsidR="00087890" w:rsidRDefault="00087890" w:rsidP="00087890">
                  <w:pPr>
                    <w:pStyle w:val="ListParagraph"/>
                    <w:numPr>
                      <w:ilvl w:val="0"/>
                      <w:numId w:val="16"/>
                    </w:numPr>
                    <w:spacing w:after="0" w:line="240" w:lineRule="auto"/>
                    <w:contextualSpacing w:val="0"/>
                    <w:rPr>
                      <w:rFonts w:ascii="Verdana" w:hAnsi="Verdana"/>
                      <w:sz w:val="18"/>
                      <w:szCs w:val="18"/>
                    </w:rPr>
                  </w:pPr>
                  <w:r w:rsidRPr="00087890">
                    <w:rPr>
                      <w:rFonts w:ascii="Verdana" w:hAnsi="Verdana"/>
                      <w:sz w:val="18"/>
                      <w:szCs w:val="18"/>
                    </w:rPr>
                    <w:t>In cash:</w:t>
                  </w:r>
                </w:p>
                <w:p w14:paraId="3E28A258" w14:textId="77777777" w:rsidR="00087890" w:rsidRDefault="00087890" w:rsidP="00087890">
                  <w:pPr>
                    <w:pStyle w:val="ListParagraph"/>
                    <w:numPr>
                      <w:ilvl w:val="0"/>
                      <w:numId w:val="16"/>
                    </w:numPr>
                    <w:spacing w:after="0" w:line="240" w:lineRule="auto"/>
                    <w:contextualSpacing w:val="0"/>
                    <w:rPr>
                      <w:rFonts w:ascii="Verdana" w:hAnsi="Verdana"/>
                      <w:sz w:val="18"/>
                      <w:szCs w:val="18"/>
                    </w:rPr>
                  </w:pPr>
                  <w:r>
                    <w:rPr>
                      <w:rFonts w:ascii="Verdana" w:hAnsi="Verdana"/>
                      <w:sz w:val="18"/>
                      <w:szCs w:val="18"/>
                    </w:rPr>
                    <w:t>In kind:</w:t>
                  </w:r>
                </w:p>
                <w:p w14:paraId="37E8DF2A" w14:textId="77777777" w:rsidR="00087890" w:rsidRPr="00827B57" w:rsidRDefault="00087890" w:rsidP="00827B57">
                  <w:pPr>
                    <w:pStyle w:val="ListParagraph"/>
                    <w:numPr>
                      <w:ilvl w:val="0"/>
                      <w:numId w:val="16"/>
                    </w:numPr>
                    <w:spacing w:after="0" w:line="240" w:lineRule="auto"/>
                    <w:contextualSpacing w:val="0"/>
                    <w:rPr>
                      <w:b/>
                      <w:bCs/>
                      <w:sz w:val="21"/>
                      <w:szCs w:val="21"/>
                    </w:rPr>
                  </w:pPr>
                  <w:r>
                    <w:rPr>
                      <w:rFonts w:ascii="Verdana" w:hAnsi="Verdana"/>
                      <w:sz w:val="18"/>
                      <w:szCs w:val="18"/>
                    </w:rPr>
                    <w:t>Total:</w:t>
                  </w:r>
                </w:p>
                <w:p w14:paraId="7BC615E3" w14:textId="77777777" w:rsidR="00827B57" w:rsidRPr="00827B57" w:rsidRDefault="00827B57" w:rsidP="005352D9">
                  <w:pPr>
                    <w:pStyle w:val="ListParagraph"/>
                    <w:spacing w:after="0" w:line="240" w:lineRule="auto"/>
                    <w:contextualSpacing w:val="0"/>
                    <w:rPr>
                      <w:b/>
                      <w:bCs/>
                      <w:sz w:val="21"/>
                      <w:szCs w:val="21"/>
                    </w:rPr>
                  </w:pPr>
                </w:p>
              </w:tc>
            </w:tr>
            <w:tr w:rsidR="001B2933" w:rsidRPr="007F2DCB" w14:paraId="7279F533" w14:textId="77777777" w:rsidTr="005C35E4">
              <w:trPr>
                <w:trHeight w:val="20"/>
              </w:trPr>
              <w:tc>
                <w:tcPr>
                  <w:tcW w:w="4807" w:type="dxa"/>
                </w:tcPr>
                <w:p w14:paraId="0AD4FA26" w14:textId="77777777" w:rsidR="00FE2F41" w:rsidRPr="00827B57" w:rsidRDefault="001B2933" w:rsidP="00827B57">
                  <w:pPr>
                    <w:rPr>
                      <w:i/>
                      <w:iCs/>
                      <w:sz w:val="21"/>
                      <w:szCs w:val="21"/>
                    </w:rPr>
                  </w:pPr>
                  <w:r w:rsidRPr="007F2DCB">
                    <w:rPr>
                      <w:b/>
                      <w:bCs/>
                      <w:sz w:val="21"/>
                      <w:szCs w:val="21"/>
                    </w:rPr>
                    <w:t>7. Implementation period:</w:t>
                  </w:r>
                  <w:r w:rsidRPr="007F2DCB">
                    <w:rPr>
                      <w:sz w:val="21"/>
                      <w:szCs w:val="21"/>
                    </w:rPr>
                    <w:t xml:space="preserve"> (</w:t>
                  </w:r>
                  <w:r w:rsidRPr="007F2DCB">
                    <w:rPr>
                      <w:i/>
                      <w:iCs/>
                      <w:sz w:val="21"/>
                      <w:szCs w:val="21"/>
                    </w:rPr>
                    <w:t>Months)</w:t>
                  </w:r>
                </w:p>
              </w:tc>
              <w:tc>
                <w:tcPr>
                  <w:tcW w:w="4556" w:type="dxa"/>
                </w:tcPr>
                <w:p w14:paraId="278D4AC3" w14:textId="30A4472A" w:rsidR="001B2933" w:rsidRPr="007F2DCB" w:rsidRDefault="001B2933" w:rsidP="005C35E4">
                  <w:pPr>
                    <w:ind w:right="34"/>
                    <w:rPr>
                      <w:sz w:val="21"/>
                      <w:szCs w:val="21"/>
                    </w:rPr>
                  </w:pPr>
                  <w:r w:rsidRPr="007F2DCB">
                    <w:rPr>
                      <w:b/>
                      <w:bCs/>
                      <w:sz w:val="21"/>
                      <w:szCs w:val="21"/>
                    </w:rPr>
                    <w:t>GRIPS ID</w:t>
                  </w:r>
                  <w:r w:rsidRPr="007F2DCB">
                    <w:rPr>
                      <w:sz w:val="21"/>
                      <w:szCs w:val="21"/>
                    </w:rPr>
                    <w:t xml:space="preserve">: </w:t>
                  </w:r>
                  <w:r w:rsidR="001F359A" w:rsidRPr="009B4768">
                    <w:rPr>
                      <w:rFonts w:cstheme="minorHAnsi"/>
                      <w:sz w:val="21"/>
                      <w:szCs w:val="21"/>
                    </w:rPr>
                    <w:t>2000004720</w:t>
                  </w:r>
                  <w:bookmarkStart w:id="0" w:name="_GoBack"/>
                  <w:bookmarkEnd w:id="0"/>
                </w:p>
              </w:tc>
            </w:tr>
            <w:tr w:rsidR="001B2933" w:rsidRPr="007F2DCB" w14:paraId="609A1411" w14:textId="77777777" w:rsidTr="005C35E4">
              <w:trPr>
                <w:trHeight w:val="20"/>
              </w:trPr>
              <w:tc>
                <w:tcPr>
                  <w:tcW w:w="4807" w:type="dxa"/>
                </w:tcPr>
                <w:p w14:paraId="4BC0A7FA" w14:textId="77777777" w:rsidR="001B2933" w:rsidRDefault="00CC2470" w:rsidP="00CC2470">
                  <w:pPr>
                    <w:rPr>
                      <w:b/>
                      <w:bCs/>
                      <w:sz w:val="21"/>
                      <w:szCs w:val="21"/>
                    </w:rPr>
                  </w:pPr>
                  <w:r>
                    <w:rPr>
                      <w:b/>
                      <w:bCs/>
                      <w:sz w:val="21"/>
                      <w:szCs w:val="21"/>
                    </w:rPr>
                    <w:t>Main</w:t>
                  </w:r>
                  <w:r w:rsidR="001B2933">
                    <w:rPr>
                      <w:b/>
                      <w:bCs/>
                      <w:sz w:val="21"/>
                      <w:szCs w:val="21"/>
                    </w:rPr>
                    <w:t xml:space="preserve"> Strategic Objective</w:t>
                  </w:r>
                  <w:r w:rsidR="00C83C93">
                    <w:rPr>
                      <w:b/>
                      <w:bCs/>
                      <w:sz w:val="21"/>
                      <w:szCs w:val="21"/>
                    </w:rPr>
                    <w:t xml:space="preserve"> (</w:t>
                  </w:r>
                  <w:r w:rsidR="00C83C93" w:rsidRPr="00155A0D">
                    <w:rPr>
                      <w:b/>
                      <w:bCs/>
                      <w:i/>
                      <w:iCs/>
                      <w:sz w:val="21"/>
                      <w:szCs w:val="21"/>
                    </w:rPr>
                    <w:t>plea</w:t>
                  </w:r>
                  <w:r w:rsidR="00155A0D" w:rsidRPr="00155A0D">
                    <w:rPr>
                      <w:b/>
                      <w:bCs/>
                      <w:i/>
                      <w:iCs/>
                      <w:sz w:val="21"/>
                      <w:szCs w:val="21"/>
                    </w:rPr>
                    <w:t xml:space="preserve">se select </w:t>
                  </w:r>
                  <w:r w:rsidR="00155A0D" w:rsidRPr="00155A0D">
                    <w:rPr>
                      <w:b/>
                      <w:bCs/>
                      <w:i/>
                      <w:iCs/>
                      <w:sz w:val="21"/>
                      <w:szCs w:val="21"/>
                      <w:u w:val="single"/>
                    </w:rPr>
                    <w:t>one</w:t>
                  </w:r>
                  <w:r w:rsidR="00155A0D">
                    <w:rPr>
                      <w:b/>
                      <w:bCs/>
                      <w:sz w:val="21"/>
                      <w:szCs w:val="21"/>
                    </w:rPr>
                    <w:t xml:space="preserve">) </w:t>
                  </w:r>
                  <w:r w:rsidR="00C83C93">
                    <w:rPr>
                      <w:rStyle w:val="FootnoteReference"/>
                      <w:b/>
                      <w:bCs/>
                      <w:sz w:val="21"/>
                      <w:szCs w:val="21"/>
                    </w:rPr>
                    <w:footnoteReference w:id="1"/>
                  </w:r>
                </w:p>
                <w:p w14:paraId="38F904CD" w14:textId="77777777" w:rsidR="001841D9" w:rsidRPr="00EA453F" w:rsidRDefault="00FE4A00" w:rsidP="001841D9">
                  <w:pPr>
                    <w:spacing w:after="0" w:line="240" w:lineRule="auto"/>
                    <w:ind w:left="364" w:hanging="364"/>
                    <w:rPr>
                      <w:rFonts w:ascii="Verdana" w:hAnsi="Verdana"/>
                      <w:sz w:val="18"/>
                      <w:szCs w:val="18"/>
                    </w:rPr>
                  </w:pPr>
                  <w:sdt>
                    <w:sdtPr>
                      <w:rPr>
                        <w:rFonts w:ascii="Verdana" w:eastAsia="MS Gothic" w:hAnsi="Verdana"/>
                        <w:sz w:val="18"/>
                        <w:szCs w:val="18"/>
                      </w:rPr>
                      <w:id w:val="218477222"/>
                      <w14:checkbox>
                        <w14:checked w14:val="0"/>
                        <w14:checkedState w14:val="2612" w14:font="MS Gothic"/>
                        <w14:uncheckedState w14:val="2610" w14:font="MS Gothic"/>
                      </w14:checkbox>
                    </w:sdtPr>
                    <w:sdtEndPr/>
                    <w:sdtContent>
                      <w:r w:rsidR="001841D9">
                        <w:rPr>
                          <w:rFonts w:ascii="MS Gothic" w:eastAsia="MS Gothic" w:hAnsi="MS Gothic" w:hint="eastAsia"/>
                          <w:sz w:val="18"/>
                          <w:szCs w:val="18"/>
                        </w:rPr>
                        <w:t>☐</w:t>
                      </w:r>
                    </w:sdtContent>
                  </w:sdt>
                  <w:r w:rsidR="001841D9">
                    <w:rPr>
                      <w:rFonts w:ascii="Verdana" w:hAnsi="Verdana"/>
                      <w:sz w:val="18"/>
                      <w:szCs w:val="18"/>
                    </w:rPr>
                    <w:t xml:space="preserve">   </w:t>
                  </w:r>
                  <w:r w:rsidR="001841D9" w:rsidRPr="00EA453F">
                    <w:rPr>
                      <w:rFonts w:ascii="Verdana" w:hAnsi="Verdana"/>
                      <w:sz w:val="18"/>
                      <w:szCs w:val="18"/>
                    </w:rPr>
                    <w:t xml:space="preserve">SO1: Leverage better impact on the ground for IFAD’s programme of work, including through improvement of in-country capacity for greater sustainability of benefits </w:t>
                  </w:r>
                </w:p>
                <w:p w14:paraId="443A044A" w14:textId="77777777" w:rsidR="001841D9" w:rsidRPr="00EA453F" w:rsidRDefault="001841D9" w:rsidP="001841D9">
                  <w:pPr>
                    <w:spacing w:after="0" w:line="240" w:lineRule="auto"/>
                    <w:rPr>
                      <w:rFonts w:ascii="Verdana" w:hAnsi="Verdana"/>
                      <w:sz w:val="18"/>
                      <w:szCs w:val="18"/>
                    </w:rPr>
                  </w:pPr>
                </w:p>
                <w:p w14:paraId="00C3603B" w14:textId="7FCEBE30" w:rsidR="001B2933" w:rsidRDefault="00FE4A00" w:rsidP="001841D9">
                  <w:pPr>
                    <w:spacing w:after="0" w:line="240" w:lineRule="auto"/>
                    <w:ind w:left="364" w:hanging="364"/>
                    <w:rPr>
                      <w:rFonts w:ascii="Verdana" w:hAnsi="Verdana"/>
                      <w:sz w:val="18"/>
                      <w:szCs w:val="18"/>
                    </w:rPr>
                  </w:pPr>
                  <w:sdt>
                    <w:sdtPr>
                      <w:rPr>
                        <w:rFonts w:ascii="Verdana" w:eastAsia="MS Gothic" w:hAnsi="Verdana"/>
                        <w:sz w:val="18"/>
                        <w:szCs w:val="18"/>
                      </w:rPr>
                      <w:id w:val="-1591237413"/>
                      <w14:checkbox>
                        <w14:checked w14:val="1"/>
                        <w14:checkedState w14:val="2612" w14:font="MS Gothic"/>
                        <w14:uncheckedState w14:val="2610" w14:font="MS Gothic"/>
                      </w14:checkbox>
                    </w:sdtPr>
                    <w:sdtEndPr/>
                    <w:sdtContent>
                      <w:r w:rsidR="001F359A">
                        <w:rPr>
                          <w:rFonts w:ascii="MS Gothic" w:eastAsia="MS Gothic" w:hAnsi="MS Gothic" w:hint="eastAsia"/>
                          <w:sz w:val="18"/>
                          <w:szCs w:val="18"/>
                        </w:rPr>
                        <w:t>☒</w:t>
                      </w:r>
                    </w:sdtContent>
                  </w:sdt>
                  <w:r w:rsidR="001841D9" w:rsidRPr="00EA453F">
                    <w:rPr>
                      <w:rFonts w:ascii="Verdana" w:hAnsi="Verdana"/>
                      <w:sz w:val="18"/>
                      <w:szCs w:val="18"/>
                    </w:rPr>
                    <w:t xml:space="preserve">   SO2: foster a more conducive policy and investment environment for smallholder agriculture and rural development, including at the regional and global level</w:t>
                  </w:r>
                </w:p>
                <w:p w14:paraId="624F66A3" w14:textId="77777777" w:rsidR="001841D9" w:rsidRPr="001841D9" w:rsidRDefault="001841D9" w:rsidP="001841D9">
                  <w:pPr>
                    <w:spacing w:after="0" w:line="240" w:lineRule="auto"/>
                    <w:ind w:left="364" w:hanging="364"/>
                    <w:rPr>
                      <w:rFonts w:ascii="Verdana" w:hAnsi="Verdana"/>
                      <w:sz w:val="18"/>
                      <w:szCs w:val="18"/>
                    </w:rPr>
                  </w:pPr>
                </w:p>
              </w:tc>
              <w:tc>
                <w:tcPr>
                  <w:tcW w:w="4556" w:type="dxa"/>
                </w:tcPr>
                <w:p w14:paraId="1B2165B1" w14:textId="77777777" w:rsidR="001B2933" w:rsidRDefault="00C83C93" w:rsidP="00155A0D">
                  <w:pPr>
                    <w:ind w:right="34"/>
                    <w:rPr>
                      <w:b/>
                      <w:bCs/>
                      <w:sz w:val="21"/>
                      <w:szCs w:val="21"/>
                    </w:rPr>
                  </w:pPr>
                  <w:r>
                    <w:rPr>
                      <w:b/>
                      <w:bCs/>
                      <w:sz w:val="21"/>
                      <w:szCs w:val="21"/>
                    </w:rPr>
                    <w:t>Main</w:t>
                  </w:r>
                  <w:r w:rsidR="001B2933">
                    <w:rPr>
                      <w:b/>
                      <w:bCs/>
                      <w:sz w:val="21"/>
                      <w:szCs w:val="21"/>
                    </w:rPr>
                    <w:t xml:space="preserve"> pathway</w:t>
                  </w:r>
                  <w:r w:rsidR="007352D4">
                    <w:rPr>
                      <w:b/>
                      <w:bCs/>
                      <w:sz w:val="21"/>
                      <w:szCs w:val="21"/>
                    </w:rPr>
                    <w:t xml:space="preserve"> </w:t>
                  </w:r>
                  <w:r>
                    <w:rPr>
                      <w:b/>
                      <w:bCs/>
                      <w:sz w:val="21"/>
                      <w:szCs w:val="21"/>
                    </w:rPr>
                    <w:t>supported by the grant</w:t>
                  </w:r>
                  <w:r w:rsidR="00155A0D">
                    <w:rPr>
                      <w:b/>
                      <w:bCs/>
                      <w:sz w:val="21"/>
                      <w:szCs w:val="21"/>
                    </w:rPr>
                    <w:t xml:space="preserve"> (</w:t>
                  </w:r>
                  <w:r w:rsidR="00155A0D" w:rsidRPr="00155A0D">
                    <w:rPr>
                      <w:b/>
                      <w:bCs/>
                      <w:i/>
                      <w:iCs/>
                      <w:sz w:val="21"/>
                      <w:szCs w:val="21"/>
                    </w:rPr>
                    <w:t xml:space="preserve">please select </w:t>
                  </w:r>
                  <w:r w:rsidR="00155A0D" w:rsidRPr="00155A0D">
                    <w:rPr>
                      <w:b/>
                      <w:bCs/>
                      <w:i/>
                      <w:iCs/>
                      <w:sz w:val="21"/>
                      <w:szCs w:val="21"/>
                      <w:u w:val="single"/>
                    </w:rPr>
                    <w:t>one</w:t>
                  </w:r>
                  <w:r w:rsidR="00155A0D">
                    <w:rPr>
                      <w:b/>
                      <w:bCs/>
                      <w:sz w:val="21"/>
                      <w:szCs w:val="21"/>
                    </w:rPr>
                    <w:t>)</w:t>
                  </w:r>
                  <w:r>
                    <w:rPr>
                      <w:b/>
                      <w:bCs/>
                      <w:sz w:val="21"/>
                      <w:szCs w:val="21"/>
                    </w:rPr>
                    <w:t>:</w:t>
                  </w:r>
                </w:p>
                <w:p w14:paraId="6B46FA82" w14:textId="15B89B08" w:rsidR="001841D9" w:rsidRPr="00EA453F" w:rsidRDefault="00FE4A00" w:rsidP="001841D9">
                  <w:pPr>
                    <w:spacing w:before="120" w:after="120" w:line="240" w:lineRule="auto"/>
                    <w:ind w:left="363" w:hanging="363"/>
                    <w:rPr>
                      <w:rFonts w:ascii="Verdana" w:hAnsi="Verdana"/>
                      <w:sz w:val="18"/>
                      <w:szCs w:val="18"/>
                    </w:rPr>
                  </w:pPr>
                  <w:sdt>
                    <w:sdtPr>
                      <w:rPr>
                        <w:rFonts w:ascii="Verdana" w:eastAsia="MS Gothic" w:hAnsi="Verdana"/>
                        <w:sz w:val="18"/>
                        <w:szCs w:val="18"/>
                      </w:rPr>
                      <w:id w:val="449449201"/>
                      <w14:checkbox>
                        <w14:checked w14:val="1"/>
                        <w14:checkedState w14:val="2612" w14:font="MS Gothic"/>
                        <w14:uncheckedState w14:val="2610" w14:font="MS Gothic"/>
                      </w14:checkbox>
                    </w:sdtPr>
                    <w:sdtEndPr/>
                    <w:sdtContent>
                      <w:r w:rsidR="001F359A">
                        <w:rPr>
                          <w:rFonts w:ascii="MS Gothic" w:eastAsia="MS Gothic" w:hAnsi="MS Gothic" w:hint="eastAsia"/>
                          <w:sz w:val="18"/>
                          <w:szCs w:val="18"/>
                        </w:rPr>
                        <w:t>☒</w:t>
                      </w:r>
                    </w:sdtContent>
                  </w:sdt>
                  <w:r w:rsidR="001841D9" w:rsidRPr="00EA453F">
                    <w:rPr>
                      <w:rFonts w:ascii="Verdana" w:hAnsi="Verdana"/>
                      <w:sz w:val="18"/>
                      <w:szCs w:val="18"/>
                    </w:rPr>
                    <w:t xml:space="preserve">   </w:t>
                  </w:r>
                  <w:r w:rsidR="001841D9">
                    <w:rPr>
                      <w:rFonts w:ascii="Verdana" w:hAnsi="Verdana"/>
                      <w:sz w:val="18"/>
                      <w:szCs w:val="18"/>
                    </w:rPr>
                    <w:t>Policy and investments</w:t>
                  </w:r>
                </w:p>
                <w:p w14:paraId="1D054ACF" w14:textId="77777777" w:rsidR="001841D9" w:rsidRPr="00EA453F" w:rsidRDefault="00FE4A00" w:rsidP="001841D9">
                  <w:pPr>
                    <w:spacing w:before="120" w:after="120" w:line="240" w:lineRule="auto"/>
                    <w:ind w:left="363" w:hanging="363"/>
                    <w:rPr>
                      <w:rFonts w:ascii="Verdana" w:hAnsi="Verdana"/>
                      <w:sz w:val="18"/>
                      <w:szCs w:val="18"/>
                    </w:rPr>
                  </w:pPr>
                  <w:sdt>
                    <w:sdtPr>
                      <w:rPr>
                        <w:rFonts w:ascii="Verdana" w:eastAsia="MS Gothic" w:hAnsi="Verdana"/>
                        <w:sz w:val="18"/>
                        <w:szCs w:val="18"/>
                      </w:rPr>
                      <w:id w:val="-799694273"/>
                      <w14:checkbox>
                        <w14:checked w14:val="0"/>
                        <w14:checkedState w14:val="2612" w14:font="MS Gothic"/>
                        <w14:uncheckedState w14:val="2610" w14:font="MS Gothic"/>
                      </w14:checkbox>
                    </w:sdtPr>
                    <w:sdtEndPr/>
                    <w:sdtContent>
                      <w:r w:rsidR="001841D9">
                        <w:rPr>
                          <w:rFonts w:ascii="MS Gothic" w:eastAsia="MS Gothic" w:hAnsi="MS Gothic" w:hint="eastAsia"/>
                          <w:sz w:val="18"/>
                          <w:szCs w:val="18"/>
                        </w:rPr>
                        <w:t>☐</w:t>
                      </w:r>
                    </w:sdtContent>
                  </w:sdt>
                  <w:r w:rsidR="001841D9" w:rsidRPr="00EA453F">
                    <w:rPr>
                      <w:rFonts w:ascii="Verdana" w:hAnsi="Verdana"/>
                      <w:sz w:val="18"/>
                      <w:szCs w:val="18"/>
                    </w:rPr>
                    <w:t xml:space="preserve">   </w:t>
                  </w:r>
                  <w:r w:rsidR="001841D9">
                    <w:rPr>
                      <w:rFonts w:ascii="Verdana" w:hAnsi="Verdana"/>
                      <w:sz w:val="18"/>
                      <w:szCs w:val="18"/>
                    </w:rPr>
                    <w:t>Partnerships</w:t>
                  </w:r>
                </w:p>
                <w:p w14:paraId="6F13AB28" w14:textId="77777777" w:rsidR="001B2933" w:rsidRPr="001841D9" w:rsidRDefault="00FE4A00" w:rsidP="001841D9">
                  <w:pPr>
                    <w:spacing w:before="120" w:after="120" w:line="240" w:lineRule="auto"/>
                    <w:ind w:left="363" w:hanging="363"/>
                    <w:rPr>
                      <w:rFonts w:ascii="Verdana" w:hAnsi="Verdana"/>
                      <w:sz w:val="18"/>
                      <w:szCs w:val="18"/>
                    </w:rPr>
                  </w:pPr>
                  <w:sdt>
                    <w:sdtPr>
                      <w:rPr>
                        <w:rFonts w:ascii="Verdana" w:eastAsia="MS Gothic" w:hAnsi="Verdana"/>
                        <w:sz w:val="18"/>
                        <w:szCs w:val="18"/>
                      </w:rPr>
                      <w:id w:val="-1556700122"/>
                      <w14:checkbox>
                        <w14:checked w14:val="0"/>
                        <w14:checkedState w14:val="2612" w14:font="MS Gothic"/>
                        <w14:uncheckedState w14:val="2610" w14:font="MS Gothic"/>
                      </w14:checkbox>
                    </w:sdtPr>
                    <w:sdtEndPr/>
                    <w:sdtContent>
                      <w:r w:rsidR="001841D9">
                        <w:rPr>
                          <w:rFonts w:ascii="MS Gothic" w:eastAsia="MS Gothic" w:hAnsi="MS Gothic" w:hint="eastAsia"/>
                          <w:sz w:val="18"/>
                          <w:szCs w:val="18"/>
                        </w:rPr>
                        <w:t>☐</w:t>
                      </w:r>
                    </w:sdtContent>
                  </w:sdt>
                  <w:r w:rsidR="001841D9" w:rsidRPr="00EA453F">
                    <w:rPr>
                      <w:rFonts w:ascii="Verdana" w:hAnsi="Verdana"/>
                      <w:sz w:val="18"/>
                      <w:szCs w:val="18"/>
                    </w:rPr>
                    <w:t xml:space="preserve">   </w:t>
                  </w:r>
                  <w:r w:rsidR="001841D9">
                    <w:rPr>
                      <w:rFonts w:ascii="Verdana" w:hAnsi="Verdana"/>
                      <w:sz w:val="18"/>
                      <w:szCs w:val="18"/>
                    </w:rPr>
                    <w:t>Knowledge</w:t>
                  </w:r>
                </w:p>
              </w:tc>
            </w:tr>
            <w:tr w:rsidR="001B2933" w:rsidRPr="007F2DCB" w14:paraId="7304FF34" w14:textId="77777777" w:rsidTr="005C35E4">
              <w:trPr>
                <w:trHeight w:val="20"/>
              </w:trPr>
              <w:tc>
                <w:tcPr>
                  <w:tcW w:w="9363" w:type="dxa"/>
                  <w:gridSpan w:val="2"/>
                </w:tcPr>
                <w:p w14:paraId="1200B7CE" w14:textId="77777777" w:rsidR="001B2933" w:rsidRDefault="00CC2470" w:rsidP="00CC2470">
                  <w:pPr>
                    <w:rPr>
                      <w:b/>
                      <w:bCs/>
                      <w:sz w:val="21"/>
                      <w:szCs w:val="21"/>
                    </w:rPr>
                  </w:pPr>
                  <w:r>
                    <w:rPr>
                      <w:b/>
                      <w:bCs/>
                      <w:sz w:val="21"/>
                      <w:szCs w:val="21"/>
                    </w:rPr>
                    <w:t>Main</w:t>
                  </w:r>
                  <w:r w:rsidR="001B2933" w:rsidRPr="007F2DCB">
                    <w:rPr>
                      <w:b/>
                      <w:bCs/>
                      <w:sz w:val="21"/>
                      <w:szCs w:val="21"/>
                    </w:rPr>
                    <w:t xml:space="preserve"> Priority</w:t>
                  </w:r>
                  <w:r w:rsidR="001B2933">
                    <w:rPr>
                      <w:b/>
                      <w:bCs/>
                      <w:sz w:val="21"/>
                      <w:szCs w:val="21"/>
                    </w:rPr>
                    <w:t xml:space="preserve"> Area</w:t>
                  </w:r>
                  <w:r w:rsidR="00155A0D">
                    <w:rPr>
                      <w:b/>
                      <w:bCs/>
                      <w:sz w:val="21"/>
                      <w:szCs w:val="21"/>
                    </w:rPr>
                    <w:t xml:space="preserve"> (</w:t>
                  </w:r>
                  <w:r w:rsidR="00155A0D" w:rsidRPr="00155A0D">
                    <w:rPr>
                      <w:b/>
                      <w:bCs/>
                      <w:i/>
                      <w:iCs/>
                      <w:sz w:val="21"/>
                      <w:szCs w:val="21"/>
                    </w:rPr>
                    <w:t xml:space="preserve">please select </w:t>
                  </w:r>
                  <w:r w:rsidR="00155A0D" w:rsidRPr="00155A0D">
                    <w:rPr>
                      <w:b/>
                      <w:bCs/>
                      <w:i/>
                      <w:iCs/>
                      <w:sz w:val="21"/>
                      <w:szCs w:val="21"/>
                      <w:u w:val="single"/>
                    </w:rPr>
                    <w:t>one</w:t>
                  </w:r>
                  <w:r w:rsidR="00155A0D">
                    <w:rPr>
                      <w:b/>
                      <w:bCs/>
                      <w:sz w:val="21"/>
                      <w:szCs w:val="21"/>
                    </w:rPr>
                    <w:t>)</w:t>
                  </w:r>
                </w:p>
                <w:p w14:paraId="40981554" w14:textId="77777777" w:rsidR="001841D9" w:rsidRDefault="00FE4A00" w:rsidP="001841D9">
                  <w:pPr>
                    <w:spacing w:before="120" w:after="120" w:line="240" w:lineRule="auto"/>
                    <w:ind w:left="346" w:hanging="346"/>
                    <w:rPr>
                      <w:sz w:val="21"/>
                      <w:szCs w:val="21"/>
                    </w:rPr>
                  </w:pPr>
                  <w:sdt>
                    <w:sdtPr>
                      <w:rPr>
                        <w:rFonts w:ascii="Verdana" w:eastAsia="MS Gothic" w:hAnsi="Verdana"/>
                        <w:sz w:val="18"/>
                        <w:szCs w:val="18"/>
                      </w:rPr>
                      <w:id w:val="-1459180756"/>
                      <w14:checkbox>
                        <w14:checked w14:val="0"/>
                        <w14:checkedState w14:val="2612" w14:font="MS Gothic"/>
                        <w14:uncheckedState w14:val="2610" w14:font="MS Gothic"/>
                      </w14:checkbox>
                    </w:sdtPr>
                    <w:sdtEndPr/>
                    <w:sdtContent>
                      <w:r w:rsidR="001841D9">
                        <w:rPr>
                          <w:rFonts w:ascii="MS Gothic" w:eastAsia="MS Gothic" w:hAnsi="MS Gothic" w:hint="eastAsia"/>
                          <w:sz w:val="18"/>
                          <w:szCs w:val="18"/>
                        </w:rPr>
                        <w:t>☐</w:t>
                      </w:r>
                    </w:sdtContent>
                  </w:sdt>
                  <w:r w:rsidR="001841D9" w:rsidRPr="00EA453F">
                    <w:rPr>
                      <w:rFonts w:ascii="Verdana" w:hAnsi="Verdana"/>
                      <w:sz w:val="18"/>
                      <w:szCs w:val="18"/>
                    </w:rPr>
                    <w:t xml:space="preserve">   </w:t>
                  </w:r>
                  <w:r w:rsidR="001841D9">
                    <w:rPr>
                      <w:rFonts w:ascii="Verdana" w:hAnsi="Verdana"/>
                      <w:sz w:val="18"/>
                      <w:szCs w:val="18"/>
                    </w:rPr>
                    <w:t xml:space="preserve">PA1: </w:t>
                  </w:r>
                  <w:r w:rsidR="001841D9">
                    <w:rPr>
                      <w:sz w:val="21"/>
                      <w:szCs w:val="21"/>
                    </w:rPr>
                    <w:t>Increased ambition on mainstreaming and other priority issues, and enhanced targeting of the most vulnerable rural people</w:t>
                  </w:r>
                </w:p>
                <w:p w14:paraId="257719E6" w14:textId="77777777" w:rsidR="001841D9" w:rsidRDefault="00FE4A00" w:rsidP="001841D9">
                  <w:pPr>
                    <w:spacing w:before="120" w:after="120" w:line="240" w:lineRule="auto"/>
                    <w:ind w:left="346" w:hanging="346"/>
                    <w:rPr>
                      <w:rFonts w:ascii="Verdana" w:hAnsi="Verdana"/>
                      <w:sz w:val="18"/>
                      <w:szCs w:val="18"/>
                    </w:rPr>
                  </w:pPr>
                  <w:sdt>
                    <w:sdtPr>
                      <w:rPr>
                        <w:rFonts w:ascii="Verdana" w:eastAsia="MS Gothic" w:hAnsi="Verdana"/>
                        <w:sz w:val="18"/>
                        <w:szCs w:val="18"/>
                      </w:rPr>
                      <w:id w:val="687179009"/>
                      <w14:checkbox>
                        <w14:checked w14:val="0"/>
                        <w14:checkedState w14:val="2612" w14:font="MS Gothic"/>
                        <w14:uncheckedState w14:val="2610" w14:font="MS Gothic"/>
                      </w14:checkbox>
                    </w:sdtPr>
                    <w:sdtEndPr/>
                    <w:sdtContent>
                      <w:r w:rsidR="001841D9">
                        <w:rPr>
                          <w:rFonts w:ascii="MS Gothic" w:eastAsia="MS Gothic" w:hAnsi="MS Gothic" w:hint="eastAsia"/>
                          <w:sz w:val="18"/>
                          <w:szCs w:val="18"/>
                        </w:rPr>
                        <w:t>☐</w:t>
                      </w:r>
                    </w:sdtContent>
                  </w:sdt>
                  <w:r w:rsidR="001841D9" w:rsidRPr="00EA453F">
                    <w:rPr>
                      <w:rFonts w:ascii="Verdana" w:hAnsi="Verdana"/>
                      <w:sz w:val="18"/>
                      <w:szCs w:val="18"/>
                    </w:rPr>
                    <w:t xml:space="preserve">   </w:t>
                  </w:r>
                  <w:r w:rsidR="001841D9">
                    <w:rPr>
                      <w:sz w:val="21"/>
                      <w:szCs w:val="21"/>
                    </w:rPr>
                    <w:t>PA 2:  Strategic focus on fragility, conflict and building resilience</w:t>
                  </w:r>
                </w:p>
                <w:p w14:paraId="652952FC" w14:textId="77777777" w:rsidR="001841D9" w:rsidRDefault="00FE4A00" w:rsidP="001841D9">
                  <w:pPr>
                    <w:spacing w:before="120" w:after="120" w:line="240" w:lineRule="auto"/>
                    <w:ind w:left="346" w:hanging="346"/>
                    <w:rPr>
                      <w:rFonts w:ascii="Verdana" w:hAnsi="Verdana"/>
                      <w:sz w:val="18"/>
                      <w:szCs w:val="18"/>
                    </w:rPr>
                  </w:pPr>
                  <w:sdt>
                    <w:sdtPr>
                      <w:rPr>
                        <w:rFonts w:ascii="Verdana" w:eastAsia="MS Gothic" w:hAnsi="Verdana"/>
                        <w:sz w:val="18"/>
                        <w:szCs w:val="18"/>
                      </w:rPr>
                      <w:id w:val="-1048685939"/>
                      <w14:checkbox>
                        <w14:checked w14:val="0"/>
                        <w14:checkedState w14:val="2612" w14:font="MS Gothic"/>
                        <w14:uncheckedState w14:val="2610" w14:font="MS Gothic"/>
                      </w14:checkbox>
                    </w:sdtPr>
                    <w:sdtEndPr/>
                    <w:sdtContent>
                      <w:r w:rsidR="001841D9">
                        <w:rPr>
                          <w:rFonts w:ascii="MS Gothic" w:eastAsia="MS Gothic" w:hAnsi="MS Gothic" w:hint="eastAsia"/>
                          <w:sz w:val="18"/>
                          <w:szCs w:val="18"/>
                        </w:rPr>
                        <w:t>☐</w:t>
                      </w:r>
                    </w:sdtContent>
                  </w:sdt>
                  <w:r w:rsidR="001841D9" w:rsidRPr="00EA453F">
                    <w:rPr>
                      <w:rFonts w:ascii="Verdana" w:hAnsi="Verdana"/>
                      <w:sz w:val="18"/>
                      <w:szCs w:val="18"/>
                    </w:rPr>
                    <w:t xml:space="preserve">   </w:t>
                  </w:r>
                  <w:r w:rsidR="001841D9">
                    <w:rPr>
                      <w:sz w:val="21"/>
                      <w:szCs w:val="21"/>
                    </w:rPr>
                    <w:t>PA 3: Strategic partnerships to enhance impacts</w:t>
                  </w:r>
                </w:p>
                <w:p w14:paraId="7D6183DB" w14:textId="77777777" w:rsidR="001841D9" w:rsidRDefault="00FE4A00" w:rsidP="001841D9">
                  <w:pPr>
                    <w:spacing w:before="120" w:after="120" w:line="240" w:lineRule="auto"/>
                    <w:ind w:left="346" w:hanging="346"/>
                    <w:rPr>
                      <w:rFonts w:ascii="Verdana" w:hAnsi="Verdana"/>
                      <w:sz w:val="18"/>
                      <w:szCs w:val="18"/>
                    </w:rPr>
                  </w:pPr>
                  <w:sdt>
                    <w:sdtPr>
                      <w:rPr>
                        <w:rFonts w:ascii="Verdana" w:eastAsia="MS Gothic" w:hAnsi="Verdana"/>
                        <w:sz w:val="18"/>
                        <w:szCs w:val="18"/>
                      </w:rPr>
                      <w:id w:val="1339428325"/>
                      <w14:checkbox>
                        <w14:checked w14:val="0"/>
                        <w14:checkedState w14:val="2612" w14:font="MS Gothic"/>
                        <w14:uncheckedState w14:val="2610" w14:font="MS Gothic"/>
                      </w14:checkbox>
                    </w:sdtPr>
                    <w:sdtEndPr/>
                    <w:sdtContent>
                      <w:r w:rsidR="001841D9">
                        <w:rPr>
                          <w:rFonts w:ascii="MS Gothic" w:eastAsia="MS Gothic" w:hAnsi="MS Gothic" w:hint="eastAsia"/>
                          <w:sz w:val="18"/>
                          <w:szCs w:val="18"/>
                        </w:rPr>
                        <w:t>☐</w:t>
                      </w:r>
                    </w:sdtContent>
                  </w:sdt>
                  <w:r w:rsidR="001841D9" w:rsidRPr="00EA453F">
                    <w:rPr>
                      <w:rFonts w:ascii="Verdana" w:hAnsi="Verdana"/>
                      <w:sz w:val="18"/>
                      <w:szCs w:val="18"/>
                    </w:rPr>
                    <w:t xml:space="preserve">   </w:t>
                  </w:r>
                  <w:r w:rsidR="001841D9">
                    <w:rPr>
                      <w:sz w:val="21"/>
                      <w:szCs w:val="21"/>
                    </w:rPr>
                    <w:t>PA 4: Enhancing performance and efficiency</w:t>
                  </w:r>
                </w:p>
                <w:p w14:paraId="210C617F" w14:textId="2E743F16" w:rsidR="001B2933" w:rsidRPr="001841D9" w:rsidRDefault="00FE4A00" w:rsidP="001841D9">
                  <w:pPr>
                    <w:spacing w:before="120" w:after="120" w:line="240" w:lineRule="auto"/>
                    <w:ind w:left="346" w:hanging="346"/>
                    <w:rPr>
                      <w:rFonts w:ascii="Verdana" w:hAnsi="Verdana"/>
                      <w:sz w:val="18"/>
                      <w:szCs w:val="18"/>
                    </w:rPr>
                  </w:pPr>
                  <w:sdt>
                    <w:sdtPr>
                      <w:rPr>
                        <w:rFonts w:ascii="Verdana" w:eastAsia="MS Gothic" w:hAnsi="Verdana"/>
                        <w:sz w:val="18"/>
                        <w:szCs w:val="18"/>
                      </w:rPr>
                      <w:id w:val="1685094318"/>
                      <w14:checkbox>
                        <w14:checked w14:val="1"/>
                        <w14:checkedState w14:val="2612" w14:font="MS Gothic"/>
                        <w14:uncheckedState w14:val="2610" w14:font="MS Gothic"/>
                      </w14:checkbox>
                    </w:sdtPr>
                    <w:sdtEndPr/>
                    <w:sdtContent>
                      <w:r w:rsidR="001F359A">
                        <w:rPr>
                          <w:rFonts w:ascii="MS Gothic" w:eastAsia="MS Gothic" w:hAnsi="MS Gothic" w:hint="eastAsia"/>
                          <w:sz w:val="18"/>
                          <w:szCs w:val="18"/>
                        </w:rPr>
                        <w:t>☒</w:t>
                      </w:r>
                    </w:sdtContent>
                  </w:sdt>
                  <w:r w:rsidR="001841D9" w:rsidRPr="00EA453F">
                    <w:rPr>
                      <w:rFonts w:ascii="Verdana" w:hAnsi="Verdana"/>
                      <w:sz w:val="18"/>
                      <w:szCs w:val="18"/>
                    </w:rPr>
                    <w:t xml:space="preserve">   </w:t>
                  </w:r>
                  <w:r w:rsidR="001841D9">
                    <w:rPr>
                      <w:sz w:val="21"/>
                      <w:szCs w:val="21"/>
                    </w:rPr>
                    <w:t>PA 5: Sustainability and scaling-up results</w:t>
                  </w:r>
                </w:p>
              </w:tc>
            </w:tr>
            <w:tr w:rsidR="001B2933" w:rsidRPr="007F2DCB" w14:paraId="469F0FAC" w14:textId="77777777" w:rsidTr="005C35E4">
              <w:trPr>
                <w:trHeight w:val="20"/>
              </w:trPr>
              <w:tc>
                <w:tcPr>
                  <w:tcW w:w="9363" w:type="dxa"/>
                  <w:gridSpan w:val="2"/>
                </w:tcPr>
                <w:p w14:paraId="21BF6554" w14:textId="5C2341FD" w:rsidR="001B2933" w:rsidRPr="007F2DCB" w:rsidRDefault="001B2933" w:rsidP="005C35E4">
                  <w:pPr>
                    <w:rPr>
                      <w:b/>
                      <w:bCs/>
                      <w:sz w:val="21"/>
                      <w:szCs w:val="21"/>
                    </w:rPr>
                  </w:pPr>
                  <w:r>
                    <w:rPr>
                      <w:b/>
                      <w:bCs/>
                      <w:sz w:val="21"/>
                      <w:szCs w:val="21"/>
                    </w:rPr>
                    <w:t>Grant scope</w:t>
                  </w:r>
                  <w:r w:rsidRPr="007F2DCB">
                    <w:rPr>
                      <w:b/>
                      <w:bCs/>
                      <w:sz w:val="21"/>
                      <w:szCs w:val="21"/>
                    </w:rPr>
                    <w:t>:</w:t>
                  </w:r>
                  <w:r w:rsidRPr="007F2DCB">
                    <w:rPr>
                      <w:sz w:val="21"/>
                      <w:szCs w:val="21"/>
                    </w:rPr>
                    <w:t xml:space="preserve"> Global/Regional </w:t>
                  </w:r>
                  <w:sdt>
                    <w:sdtPr>
                      <w:rPr>
                        <w:sz w:val="21"/>
                        <w:szCs w:val="21"/>
                      </w:rPr>
                      <w:id w:val="-134037019"/>
                      <w14:checkbox>
                        <w14:checked w14:val="1"/>
                        <w14:checkedState w14:val="2612" w14:font="MS Gothic"/>
                        <w14:uncheckedState w14:val="2610" w14:font="MS Gothic"/>
                      </w14:checkbox>
                    </w:sdtPr>
                    <w:sdtEndPr/>
                    <w:sdtContent>
                      <w:r w:rsidR="001F359A">
                        <w:rPr>
                          <w:rFonts w:ascii="MS Gothic" w:eastAsia="MS Gothic" w:hAnsi="MS Gothic" w:hint="eastAsia"/>
                          <w:sz w:val="21"/>
                          <w:szCs w:val="21"/>
                        </w:rPr>
                        <w:t>☒</w:t>
                      </w:r>
                    </w:sdtContent>
                  </w:sdt>
                  <w:r w:rsidRPr="007F2DCB">
                    <w:rPr>
                      <w:sz w:val="21"/>
                      <w:szCs w:val="21"/>
                    </w:rPr>
                    <w:t>Country</w:t>
                  </w:r>
                  <w:r w:rsidR="009E33FF">
                    <w:rPr>
                      <w:sz w:val="21"/>
                      <w:szCs w:val="21"/>
                    </w:rPr>
                    <w:t>-specific</w:t>
                  </w:r>
                  <w:r w:rsidRPr="007F2DCB">
                    <w:rPr>
                      <w:sz w:val="21"/>
                      <w:szCs w:val="21"/>
                    </w:rPr>
                    <w:t xml:space="preserve"> </w:t>
                  </w:r>
                  <w:sdt>
                    <w:sdtPr>
                      <w:rPr>
                        <w:sz w:val="21"/>
                        <w:szCs w:val="21"/>
                      </w:rPr>
                      <w:id w:val="490523960"/>
                      <w14:checkbox>
                        <w14:checked w14:val="1"/>
                        <w14:checkedState w14:val="2612" w14:font="MS Gothic"/>
                        <w14:uncheckedState w14:val="2610" w14:font="MS Gothic"/>
                      </w14:checkbox>
                    </w:sdtPr>
                    <w:sdtEndPr/>
                    <w:sdtContent>
                      <w:r w:rsidR="001F359A">
                        <w:rPr>
                          <w:rFonts w:ascii="MS Gothic" w:eastAsia="MS Gothic" w:hAnsi="MS Gothic" w:hint="eastAsia"/>
                          <w:sz w:val="21"/>
                          <w:szCs w:val="21"/>
                        </w:rPr>
                        <w:t>☒</w:t>
                      </w:r>
                    </w:sdtContent>
                  </w:sdt>
                </w:p>
              </w:tc>
            </w:tr>
            <w:tr w:rsidR="001B2933" w:rsidRPr="007F2DCB" w14:paraId="40FF0A86" w14:textId="77777777" w:rsidTr="005C35E4">
              <w:trPr>
                <w:trHeight w:val="20"/>
              </w:trPr>
              <w:tc>
                <w:tcPr>
                  <w:tcW w:w="9363" w:type="dxa"/>
                  <w:gridSpan w:val="2"/>
                </w:tcPr>
                <w:p w14:paraId="5F291040" w14:textId="1C933D2C" w:rsidR="001B2933" w:rsidRPr="001F359A" w:rsidRDefault="001841D9" w:rsidP="001841D9">
                  <w:pPr>
                    <w:rPr>
                      <w:sz w:val="21"/>
                      <w:szCs w:val="21"/>
                    </w:rPr>
                  </w:pPr>
                  <w:r>
                    <w:rPr>
                      <w:b/>
                      <w:bCs/>
                      <w:sz w:val="21"/>
                      <w:szCs w:val="21"/>
                    </w:rPr>
                    <w:t>Focus region(s) or c</w:t>
                  </w:r>
                  <w:r w:rsidR="001B2933" w:rsidRPr="007F2DCB">
                    <w:rPr>
                      <w:b/>
                      <w:bCs/>
                      <w:sz w:val="21"/>
                      <w:szCs w:val="21"/>
                    </w:rPr>
                    <w:t>ountry/</w:t>
                  </w:r>
                  <w:r>
                    <w:rPr>
                      <w:b/>
                      <w:bCs/>
                      <w:sz w:val="21"/>
                      <w:szCs w:val="21"/>
                    </w:rPr>
                    <w:t>c</w:t>
                  </w:r>
                  <w:r w:rsidR="001B2933" w:rsidRPr="007F2DCB">
                    <w:rPr>
                      <w:b/>
                      <w:bCs/>
                      <w:sz w:val="21"/>
                      <w:szCs w:val="21"/>
                    </w:rPr>
                    <w:t xml:space="preserve">ountries: </w:t>
                  </w:r>
                  <w:r w:rsidR="001F359A" w:rsidRPr="001F359A">
                    <w:rPr>
                      <w:sz w:val="21"/>
                      <w:szCs w:val="21"/>
                    </w:rPr>
                    <w:t>Egypt, Moldova and Yemen</w:t>
                  </w:r>
                </w:p>
                <w:p w14:paraId="45614E20" w14:textId="77777777" w:rsidR="00EE4952" w:rsidRPr="007F2DCB" w:rsidRDefault="00EE4952" w:rsidP="005C35E4">
                  <w:pPr>
                    <w:rPr>
                      <w:b/>
                      <w:bCs/>
                      <w:sz w:val="21"/>
                      <w:szCs w:val="21"/>
                    </w:rPr>
                  </w:pPr>
                </w:p>
              </w:tc>
            </w:tr>
            <w:tr w:rsidR="001B2933" w:rsidRPr="007F2DCB" w14:paraId="4442AE5E" w14:textId="77777777" w:rsidTr="005C35E4">
              <w:trPr>
                <w:trHeight w:val="20"/>
              </w:trPr>
              <w:tc>
                <w:tcPr>
                  <w:tcW w:w="9363" w:type="dxa"/>
                  <w:gridSpan w:val="2"/>
                </w:tcPr>
                <w:p w14:paraId="13439BE9" w14:textId="77777777" w:rsidR="001B2933" w:rsidRPr="007F2DCB" w:rsidRDefault="001B2933" w:rsidP="005C35E4">
                  <w:pPr>
                    <w:pStyle w:val="ListParagraph"/>
                    <w:ind w:left="0"/>
                    <w:contextualSpacing w:val="0"/>
                    <w:rPr>
                      <w:i/>
                      <w:iCs/>
                      <w:sz w:val="21"/>
                      <w:szCs w:val="21"/>
                    </w:rPr>
                  </w:pPr>
                  <w:r w:rsidRPr="007F2DCB">
                    <w:rPr>
                      <w:b/>
                      <w:bCs/>
                      <w:sz w:val="21"/>
                      <w:szCs w:val="21"/>
                    </w:rPr>
                    <w:lastRenderedPageBreak/>
                    <w:t>Recipient</w:t>
                  </w:r>
                  <w:r>
                    <w:rPr>
                      <w:b/>
                      <w:bCs/>
                      <w:sz w:val="21"/>
                      <w:szCs w:val="21"/>
                    </w:rPr>
                    <w:t xml:space="preserve"> selection</w:t>
                  </w:r>
                  <w:r w:rsidR="007352D4">
                    <w:rPr>
                      <w:b/>
                      <w:bCs/>
                      <w:sz w:val="21"/>
                      <w:szCs w:val="21"/>
                    </w:rPr>
                    <w:t xml:space="preserve"> method</w:t>
                  </w:r>
                  <w:r w:rsidRPr="007F2DCB">
                    <w:rPr>
                      <w:b/>
                      <w:bCs/>
                      <w:sz w:val="21"/>
                      <w:szCs w:val="21"/>
                    </w:rPr>
                    <w:t>:</w:t>
                  </w:r>
                  <w:r w:rsidRPr="007F2DCB">
                    <w:rPr>
                      <w:i/>
                      <w:iCs/>
                      <w:sz w:val="21"/>
                      <w:szCs w:val="21"/>
                    </w:rPr>
                    <w:t xml:space="preserve"> Select </w:t>
                  </w:r>
                  <w:r w:rsidRPr="007F2DCB">
                    <w:rPr>
                      <w:i/>
                      <w:iCs/>
                      <w:sz w:val="21"/>
                      <w:szCs w:val="21"/>
                      <w:u w:val="single"/>
                    </w:rPr>
                    <w:t>one</w:t>
                  </w:r>
                  <w:r w:rsidRPr="007F2DCB">
                    <w:rPr>
                      <w:i/>
                      <w:iCs/>
                      <w:sz w:val="21"/>
                      <w:szCs w:val="21"/>
                    </w:rPr>
                    <w:t xml:space="preserve"> of the following options</w:t>
                  </w:r>
                </w:p>
                <w:p w14:paraId="23C0FC55" w14:textId="7622D64F" w:rsidR="001B2933" w:rsidRPr="007F2DCB" w:rsidRDefault="001B2933" w:rsidP="001B2933">
                  <w:pPr>
                    <w:pStyle w:val="ListParagraph"/>
                    <w:numPr>
                      <w:ilvl w:val="0"/>
                      <w:numId w:val="16"/>
                    </w:numPr>
                    <w:spacing w:after="0" w:line="240" w:lineRule="auto"/>
                    <w:contextualSpacing w:val="0"/>
                    <w:rPr>
                      <w:sz w:val="21"/>
                      <w:szCs w:val="21"/>
                    </w:rPr>
                  </w:pPr>
                  <w:r w:rsidRPr="007F2DCB">
                    <w:rPr>
                      <w:sz w:val="21"/>
                      <w:szCs w:val="21"/>
                    </w:rPr>
                    <w:t xml:space="preserve">Competitive selection at </w:t>
                  </w:r>
                  <w:r>
                    <w:rPr>
                      <w:sz w:val="21"/>
                      <w:szCs w:val="21"/>
                    </w:rPr>
                    <w:t>OSC</w:t>
                  </w:r>
                  <w:r w:rsidRPr="007F2DCB">
                    <w:rPr>
                      <w:sz w:val="21"/>
                      <w:szCs w:val="21"/>
                    </w:rPr>
                    <w:t xml:space="preserve"> stage </w:t>
                  </w:r>
                  <w:sdt>
                    <w:sdtPr>
                      <w:rPr>
                        <w:sz w:val="21"/>
                        <w:szCs w:val="21"/>
                      </w:rPr>
                      <w:id w:val="1504547759"/>
                      <w14:checkbox>
                        <w14:checked w14:val="1"/>
                        <w14:checkedState w14:val="2612" w14:font="MS Gothic"/>
                        <w14:uncheckedState w14:val="2610" w14:font="MS Gothic"/>
                      </w14:checkbox>
                    </w:sdtPr>
                    <w:sdtEndPr/>
                    <w:sdtContent>
                      <w:r w:rsidR="001F359A">
                        <w:rPr>
                          <w:rFonts w:ascii="MS Gothic" w:eastAsia="MS Gothic" w:hAnsi="MS Gothic" w:hint="eastAsia"/>
                          <w:sz w:val="21"/>
                          <w:szCs w:val="21"/>
                        </w:rPr>
                        <w:t>☒</w:t>
                      </w:r>
                    </w:sdtContent>
                  </w:sdt>
                  <w:r w:rsidRPr="007F2DCB">
                    <w:rPr>
                      <w:sz w:val="21"/>
                      <w:szCs w:val="21"/>
                    </w:rPr>
                    <w:t xml:space="preserve">   </w:t>
                  </w:r>
                </w:p>
                <w:p w14:paraId="3D9D15AE" w14:textId="77777777" w:rsidR="001B2933" w:rsidRPr="001B2933" w:rsidRDefault="001B2933" w:rsidP="001B2933">
                  <w:pPr>
                    <w:pStyle w:val="ListParagraph"/>
                    <w:numPr>
                      <w:ilvl w:val="0"/>
                      <w:numId w:val="16"/>
                    </w:numPr>
                    <w:spacing w:after="0" w:line="240" w:lineRule="auto"/>
                    <w:contextualSpacing w:val="0"/>
                    <w:rPr>
                      <w:i/>
                      <w:iCs/>
                      <w:sz w:val="21"/>
                      <w:szCs w:val="21"/>
                    </w:rPr>
                  </w:pPr>
                  <w:r w:rsidRPr="007F2DCB">
                    <w:rPr>
                      <w:sz w:val="21"/>
                      <w:szCs w:val="21"/>
                    </w:rPr>
                    <w:t>Direct selection</w:t>
                  </w:r>
                  <w:r>
                    <w:rPr>
                      <w:rStyle w:val="FootnoteReference"/>
                      <w:sz w:val="21"/>
                      <w:szCs w:val="21"/>
                    </w:rPr>
                    <w:footnoteReference w:id="2"/>
                  </w:r>
                  <w:r w:rsidRPr="007F2DCB">
                    <w:rPr>
                      <w:sz w:val="21"/>
                      <w:szCs w:val="21"/>
                    </w:rPr>
                    <w:t xml:space="preserve"> </w:t>
                  </w:r>
                  <w:sdt>
                    <w:sdtPr>
                      <w:rPr>
                        <w:sz w:val="21"/>
                        <w:szCs w:val="21"/>
                      </w:rPr>
                      <w:id w:val="-208805017"/>
                      <w14:checkbox>
                        <w14:checked w14:val="0"/>
                        <w14:checkedState w14:val="2612" w14:font="MS Gothic"/>
                        <w14:uncheckedState w14:val="2610" w14:font="MS Gothic"/>
                      </w14:checkbox>
                    </w:sdtPr>
                    <w:sdtEndPr/>
                    <w:sdtContent>
                      <w:r w:rsidRPr="007F2DCB">
                        <w:rPr>
                          <w:rFonts w:ascii="MS Gothic" w:eastAsia="MS Gothic" w:hAnsi="MS Gothic" w:hint="eastAsia"/>
                          <w:sz w:val="21"/>
                          <w:szCs w:val="21"/>
                        </w:rPr>
                        <w:t>☐</w:t>
                      </w:r>
                    </w:sdtContent>
                  </w:sdt>
                  <w:r w:rsidRPr="007F2DCB">
                    <w:rPr>
                      <w:sz w:val="21"/>
                      <w:szCs w:val="21"/>
                    </w:rPr>
                    <w:t xml:space="preserve">   </w:t>
                  </w:r>
                </w:p>
                <w:p w14:paraId="4E559505" w14:textId="77777777" w:rsidR="001B2933" w:rsidRPr="007352D4" w:rsidRDefault="001B2933" w:rsidP="007352D4">
                  <w:pPr>
                    <w:spacing w:after="0" w:line="240" w:lineRule="auto"/>
                    <w:rPr>
                      <w:i/>
                      <w:iCs/>
                      <w:sz w:val="21"/>
                      <w:szCs w:val="21"/>
                    </w:rPr>
                  </w:pPr>
                </w:p>
              </w:tc>
            </w:tr>
            <w:tr w:rsidR="001B2933" w:rsidRPr="007F2DCB" w14:paraId="5DDE5156" w14:textId="77777777" w:rsidTr="005C35E4">
              <w:trPr>
                <w:trHeight w:val="20"/>
              </w:trPr>
              <w:tc>
                <w:tcPr>
                  <w:tcW w:w="9363" w:type="dxa"/>
                  <w:gridSpan w:val="2"/>
                </w:tcPr>
                <w:p w14:paraId="4D2825E9" w14:textId="77777777" w:rsidR="001B2933" w:rsidRDefault="001B2933" w:rsidP="005C35E4">
                  <w:pPr>
                    <w:pStyle w:val="ListParagraph"/>
                    <w:ind w:left="0"/>
                    <w:contextualSpacing w:val="0"/>
                    <w:rPr>
                      <w:b/>
                      <w:bCs/>
                      <w:sz w:val="21"/>
                      <w:szCs w:val="21"/>
                    </w:rPr>
                  </w:pPr>
                  <w:r>
                    <w:rPr>
                      <w:b/>
                      <w:bCs/>
                      <w:sz w:val="21"/>
                      <w:szCs w:val="21"/>
                    </w:rPr>
                    <w:t>Name of the recipient:</w:t>
                  </w:r>
                </w:p>
                <w:p w14:paraId="18434CB7" w14:textId="77777777" w:rsidR="001B2933" w:rsidRDefault="001B2933" w:rsidP="00C77BF4">
                  <w:pPr>
                    <w:pStyle w:val="ListParagraph"/>
                    <w:numPr>
                      <w:ilvl w:val="0"/>
                      <w:numId w:val="16"/>
                    </w:numPr>
                    <w:spacing w:after="0" w:line="240" w:lineRule="auto"/>
                    <w:contextualSpacing w:val="0"/>
                    <w:rPr>
                      <w:sz w:val="21"/>
                      <w:szCs w:val="21"/>
                    </w:rPr>
                  </w:pPr>
                  <w:r>
                    <w:rPr>
                      <w:sz w:val="21"/>
                      <w:szCs w:val="21"/>
                    </w:rPr>
                    <w:t>Is the recipient a private sector entity? Yes</w:t>
                  </w:r>
                  <w:r w:rsidRPr="007F2DCB">
                    <w:rPr>
                      <w:sz w:val="21"/>
                      <w:szCs w:val="21"/>
                    </w:rPr>
                    <w:t xml:space="preserve"> </w:t>
                  </w:r>
                  <w:sdt>
                    <w:sdtPr>
                      <w:rPr>
                        <w:sz w:val="21"/>
                        <w:szCs w:val="21"/>
                      </w:rPr>
                      <w:id w:val="752545309"/>
                      <w14:checkbox>
                        <w14:checked w14:val="0"/>
                        <w14:checkedState w14:val="2612" w14:font="MS Gothic"/>
                        <w14:uncheckedState w14:val="2610" w14:font="MS Gothic"/>
                      </w14:checkbox>
                    </w:sdtPr>
                    <w:sdtEndPr/>
                    <w:sdtContent>
                      <w:r w:rsidRPr="007F2DCB">
                        <w:rPr>
                          <w:rFonts w:ascii="MS Gothic" w:eastAsia="MS Gothic" w:hAnsi="MS Gothic" w:hint="eastAsia"/>
                          <w:sz w:val="21"/>
                          <w:szCs w:val="21"/>
                        </w:rPr>
                        <w:t>☐</w:t>
                      </w:r>
                    </w:sdtContent>
                  </w:sdt>
                  <w:r w:rsidRPr="007F2DCB">
                    <w:rPr>
                      <w:sz w:val="21"/>
                      <w:szCs w:val="21"/>
                    </w:rPr>
                    <w:t xml:space="preserve">   </w:t>
                  </w:r>
                  <w:r>
                    <w:rPr>
                      <w:sz w:val="21"/>
                      <w:szCs w:val="21"/>
                    </w:rPr>
                    <w:t xml:space="preserve"> No</w:t>
                  </w:r>
                  <w:r w:rsidRPr="007F2DCB">
                    <w:rPr>
                      <w:sz w:val="21"/>
                      <w:szCs w:val="21"/>
                    </w:rPr>
                    <w:t xml:space="preserve"> </w:t>
                  </w:r>
                  <w:sdt>
                    <w:sdtPr>
                      <w:rPr>
                        <w:sz w:val="21"/>
                        <w:szCs w:val="21"/>
                      </w:rPr>
                      <w:id w:val="1455357107"/>
                      <w14:checkbox>
                        <w14:checked w14:val="0"/>
                        <w14:checkedState w14:val="2612" w14:font="MS Gothic"/>
                        <w14:uncheckedState w14:val="2610" w14:font="MS Gothic"/>
                      </w14:checkbox>
                    </w:sdtPr>
                    <w:sdtEndPr/>
                    <w:sdtContent>
                      <w:r w:rsidRPr="007F2DCB">
                        <w:rPr>
                          <w:rFonts w:ascii="MS Gothic" w:eastAsia="MS Gothic" w:hAnsi="MS Gothic" w:hint="eastAsia"/>
                          <w:sz w:val="21"/>
                          <w:szCs w:val="21"/>
                        </w:rPr>
                        <w:t>☐</w:t>
                      </w:r>
                    </w:sdtContent>
                  </w:sdt>
                  <w:r w:rsidRPr="007F2DCB">
                    <w:rPr>
                      <w:sz w:val="21"/>
                      <w:szCs w:val="21"/>
                    </w:rPr>
                    <w:t xml:space="preserve">   </w:t>
                  </w:r>
                </w:p>
                <w:p w14:paraId="68E2BFA0" w14:textId="77777777" w:rsidR="001B2933" w:rsidRPr="001B2933" w:rsidRDefault="001B2933" w:rsidP="001B2933">
                  <w:pPr>
                    <w:pStyle w:val="ListParagraph"/>
                    <w:spacing w:after="0" w:line="240" w:lineRule="auto"/>
                    <w:contextualSpacing w:val="0"/>
                    <w:rPr>
                      <w:sz w:val="21"/>
                      <w:szCs w:val="21"/>
                    </w:rPr>
                  </w:pPr>
                </w:p>
              </w:tc>
            </w:tr>
            <w:tr w:rsidR="001B2933" w:rsidRPr="007F2DCB" w14:paraId="30F88DCD" w14:textId="77777777" w:rsidTr="005C35E4">
              <w:trPr>
                <w:trHeight w:val="20"/>
              </w:trPr>
              <w:tc>
                <w:tcPr>
                  <w:tcW w:w="9363" w:type="dxa"/>
                  <w:gridSpan w:val="2"/>
                </w:tcPr>
                <w:p w14:paraId="34E345E1" w14:textId="77777777" w:rsidR="001B2933" w:rsidRDefault="001B2933" w:rsidP="00AC54E8">
                  <w:pPr>
                    <w:pStyle w:val="ListParagraph"/>
                    <w:ind w:left="0"/>
                    <w:contextualSpacing w:val="0"/>
                    <w:rPr>
                      <w:i/>
                      <w:iCs/>
                      <w:sz w:val="21"/>
                      <w:szCs w:val="21"/>
                    </w:rPr>
                  </w:pPr>
                  <w:r w:rsidRPr="007F2DCB">
                    <w:rPr>
                      <w:b/>
                      <w:bCs/>
                      <w:sz w:val="21"/>
                      <w:szCs w:val="21"/>
                    </w:rPr>
                    <w:t>Rationale for recipient se</w:t>
                  </w:r>
                  <w:r>
                    <w:rPr>
                      <w:b/>
                      <w:bCs/>
                      <w:sz w:val="21"/>
                      <w:szCs w:val="21"/>
                    </w:rPr>
                    <w:t xml:space="preserve">lection </w:t>
                  </w:r>
                </w:p>
                <w:p w14:paraId="0DFCA953" w14:textId="77777777" w:rsidR="001B2933" w:rsidRPr="007F2DCB" w:rsidRDefault="001B2933" w:rsidP="00CB30AD">
                  <w:pPr>
                    <w:pStyle w:val="ListParagraph"/>
                    <w:ind w:left="0"/>
                    <w:contextualSpacing w:val="0"/>
                    <w:rPr>
                      <w:i/>
                      <w:iCs/>
                      <w:sz w:val="21"/>
                      <w:szCs w:val="21"/>
                    </w:rPr>
                  </w:pPr>
                  <w:r>
                    <w:rPr>
                      <w:i/>
                      <w:iCs/>
                      <w:sz w:val="21"/>
                      <w:szCs w:val="21"/>
                    </w:rPr>
                    <w:t>This section</w:t>
                  </w:r>
                  <w:r w:rsidRPr="00E61462">
                    <w:rPr>
                      <w:i/>
                      <w:iCs/>
                      <w:sz w:val="21"/>
                      <w:szCs w:val="21"/>
                    </w:rPr>
                    <w:t xml:space="preserve"> should </w:t>
                  </w:r>
                  <w:r w:rsidR="00DD4C0C">
                    <w:rPr>
                      <w:i/>
                      <w:iCs/>
                      <w:sz w:val="21"/>
                      <w:szCs w:val="21"/>
                    </w:rPr>
                    <w:t xml:space="preserve">explain why the recipient was selected. It should </w:t>
                  </w:r>
                  <w:r w:rsidR="00CB30AD">
                    <w:rPr>
                      <w:i/>
                      <w:iCs/>
                      <w:sz w:val="21"/>
                      <w:szCs w:val="21"/>
                    </w:rPr>
                    <w:t>briefly</w:t>
                  </w:r>
                  <w:r w:rsidR="00DD4C0C" w:rsidRPr="00E61462">
                    <w:rPr>
                      <w:i/>
                      <w:iCs/>
                      <w:sz w:val="21"/>
                      <w:szCs w:val="21"/>
                    </w:rPr>
                    <w:t xml:space="preserve"> </w:t>
                  </w:r>
                  <w:r w:rsidRPr="00E61462">
                    <w:rPr>
                      <w:i/>
                      <w:iCs/>
                      <w:sz w:val="21"/>
                      <w:szCs w:val="21"/>
                    </w:rPr>
                    <w:t xml:space="preserve">describe the process used to select the recipient, and explain why </w:t>
                  </w:r>
                  <w:r w:rsidR="00DD4C0C">
                    <w:rPr>
                      <w:i/>
                      <w:iCs/>
                      <w:sz w:val="21"/>
                      <w:szCs w:val="21"/>
                    </w:rPr>
                    <w:t>this</w:t>
                  </w:r>
                  <w:r w:rsidRPr="00E61462">
                    <w:rPr>
                      <w:i/>
                      <w:iCs/>
                      <w:sz w:val="21"/>
                      <w:szCs w:val="21"/>
                    </w:rPr>
                    <w:t xml:space="preserve"> process (e.g., direct selection, competitive selection through open call, competitive selection through restricted call) was considered the most appropriate</w:t>
                  </w:r>
                  <w:r w:rsidR="00AC54E8">
                    <w:rPr>
                      <w:i/>
                      <w:iCs/>
                      <w:sz w:val="21"/>
                      <w:szCs w:val="21"/>
                    </w:rPr>
                    <w:t>,</w:t>
                  </w:r>
                  <w:r w:rsidRPr="00E61462">
                    <w:rPr>
                      <w:i/>
                      <w:iCs/>
                      <w:sz w:val="21"/>
                      <w:szCs w:val="21"/>
                    </w:rPr>
                    <w:t xml:space="preserve"> given the nature and aims of the grant, the grant’s partnership objectives, the assessment of the market / landscape for potentially suitable recipients, and any other elements considered in proposing a specif</w:t>
                  </w:r>
                  <w:r w:rsidR="00DD4C0C">
                    <w:rPr>
                      <w:i/>
                      <w:iCs/>
                      <w:sz w:val="21"/>
                      <w:szCs w:val="21"/>
                    </w:rPr>
                    <w:t>ic selection method.</w:t>
                  </w:r>
                  <w:r w:rsidR="00CB30AD">
                    <w:rPr>
                      <w:i/>
                      <w:iCs/>
                      <w:sz w:val="21"/>
                      <w:szCs w:val="21"/>
                    </w:rPr>
                    <w:t xml:space="preserve"> </w:t>
                  </w:r>
                  <w:r w:rsidR="003C2AD2">
                    <w:rPr>
                      <w:i/>
                      <w:iCs/>
                      <w:sz w:val="21"/>
                      <w:szCs w:val="21"/>
                    </w:rPr>
                    <w:t>If the recipient is a private sector entity, explain the rationale for proposing a grant</w:t>
                  </w:r>
                  <w:r w:rsidR="00DD4C0C">
                    <w:rPr>
                      <w:i/>
                      <w:iCs/>
                      <w:sz w:val="21"/>
                      <w:szCs w:val="21"/>
                    </w:rPr>
                    <w:t xml:space="preserve"> to the private sector</w:t>
                  </w:r>
                  <w:r w:rsidR="003C2AD2">
                    <w:rPr>
                      <w:i/>
                      <w:iCs/>
                      <w:sz w:val="21"/>
                      <w:szCs w:val="21"/>
                    </w:rPr>
                    <w:t>.</w:t>
                  </w:r>
                </w:p>
              </w:tc>
            </w:tr>
            <w:tr w:rsidR="00AC54E8" w:rsidRPr="007F2DCB" w14:paraId="13F03ABE" w14:textId="77777777" w:rsidTr="005C35E4">
              <w:trPr>
                <w:trHeight w:val="20"/>
              </w:trPr>
              <w:tc>
                <w:tcPr>
                  <w:tcW w:w="9363" w:type="dxa"/>
                  <w:gridSpan w:val="2"/>
                </w:tcPr>
                <w:p w14:paraId="4A64B13C" w14:textId="77777777" w:rsidR="00AC54E8" w:rsidRPr="007F2DCB" w:rsidRDefault="00AC54E8" w:rsidP="00AA3029">
                  <w:pPr>
                    <w:rPr>
                      <w:b/>
                      <w:bCs/>
                      <w:sz w:val="21"/>
                      <w:szCs w:val="21"/>
                    </w:rPr>
                  </w:pPr>
                  <w:r>
                    <w:rPr>
                      <w:b/>
                      <w:bCs/>
                      <w:sz w:val="21"/>
                      <w:szCs w:val="21"/>
                    </w:rPr>
                    <w:t>R</w:t>
                  </w:r>
                  <w:r w:rsidRPr="007F2DCB">
                    <w:rPr>
                      <w:b/>
                      <w:bCs/>
                      <w:sz w:val="21"/>
                      <w:szCs w:val="21"/>
                    </w:rPr>
                    <w:t>elevance</w:t>
                  </w:r>
                  <w:r>
                    <w:rPr>
                      <w:b/>
                      <w:bCs/>
                      <w:sz w:val="21"/>
                      <w:szCs w:val="21"/>
                    </w:rPr>
                    <w:t xml:space="preserve"> and alignment</w:t>
                  </w:r>
                  <w:r w:rsidR="007352D4">
                    <w:rPr>
                      <w:b/>
                      <w:bCs/>
                      <w:sz w:val="21"/>
                      <w:szCs w:val="21"/>
                    </w:rPr>
                    <w:t xml:space="preserve">/contribution </w:t>
                  </w:r>
                  <w:r w:rsidR="00A6173A">
                    <w:rPr>
                      <w:b/>
                      <w:bCs/>
                      <w:sz w:val="21"/>
                      <w:szCs w:val="21"/>
                    </w:rPr>
                    <w:t xml:space="preserve">to the </w:t>
                  </w:r>
                  <w:r w:rsidR="00586A35">
                    <w:rPr>
                      <w:b/>
                      <w:bCs/>
                      <w:sz w:val="21"/>
                      <w:szCs w:val="21"/>
                    </w:rPr>
                    <w:t xml:space="preserve">IFAD </w:t>
                  </w:r>
                  <w:r w:rsidR="00A6173A">
                    <w:rPr>
                      <w:b/>
                      <w:bCs/>
                      <w:sz w:val="21"/>
                      <w:szCs w:val="21"/>
                    </w:rPr>
                    <w:t xml:space="preserve">Regular Grants Policy: </w:t>
                  </w:r>
                  <w:r w:rsidR="00A6173A" w:rsidRPr="00A6173A">
                    <w:rPr>
                      <w:i/>
                      <w:iCs/>
                      <w:sz w:val="21"/>
                      <w:szCs w:val="21"/>
                    </w:rPr>
                    <w:t xml:space="preserve">Describe the main development challenges that the </w:t>
                  </w:r>
                  <w:r w:rsidR="00CB3F78">
                    <w:rPr>
                      <w:i/>
                      <w:iCs/>
                      <w:sz w:val="21"/>
                      <w:szCs w:val="21"/>
                    </w:rPr>
                    <w:t>grant</w:t>
                  </w:r>
                  <w:r w:rsidR="00A6173A" w:rsidRPr="00A6173A">
                    <w:rPr>
                      <w:i/>
                      <w:iCs/>
                      <w:sz w:val="21"/>
                      <w:szCs w:val="21"/>
                    </w:rPr>
                    <w:t xml:space="preserve"> seeks to address. </w:t>
                  </w:r>
                  <w:r w:rsidRPr="00A6173A">
                    <w:rPr>
                      <w:i/>
                      <w:iCs/>
                      <w:sz w:val="21"/>
                      <w:szCs w:val="21"/>
                    </w:rPr>
                    <w:t xml:space="preserve"> </w:t>
                  </w:r>
                  <w:r>
                    <w:rPr>
                      <w:i/>
                      <w:iCs/>
                      <w:sz w:val="21"/>
                      <w:szCs w:val="21"/>
                    </w:rPr>
                    <w:t xml:space="preserve">Explain how the </w:t>
                  </w:r>
                  <w:r w:rsidR="007352D4">
                    <w:rPr>
                      <w:i/>
                      <w:iCs/>
                      <w:sz w:val="21"/>
                      <w:szCs w:val="21"/>
                    </w:rPr>
                    <w:t>grant</w:t>
                  </w:r>
                  <w:r>
                    <w:rPr>
                      <w:i/>
                      <w:iCs/>
                      <w:sz w:val="21"/>
                      <w:szCs w:val="21"/>
                    </w:rPr>
                    <w:t xml:space="preserve"> intends to contribute to the </w:t>
                  </w:r>
                  <w:r w:rsidR="007352D4">
                    <w:rPr>
                      <w:i/>
                      <w:iCs/>
                      <w:sz w:val="21"/>
                      <w:szCs w:val="21"/>
                    </w:rPr>
                    <w:t xml:space="preserve">overall goal, </w:t>
                  </w:r>
                  <w:r w:rsidR="00AA3029">
                    <w:rPr>
                      <w:i/>
                      <w:iCs/>
                      <w:sz w:val="21"/>
                      <w:szCs w:val="21"/>
                    </w:rPr>
                    <w:t xml:space="preserve">and to the </w:t>
                  </w:r>
                  <w:r>
                    <w:rPr>
                      <w:i/>
                      <w:iCs/>
                      <w:sz w:val="21"/>
                      <w:szCs w:val="21"/>
                    </w:rPr>
                    <w:t xml:space="preserve">selected </w:t>
                  </w:r>
                  <w:r w:rsidR="00AA3029">
                    <w:rPr>
                      <w:i/>
                      <w:iCs/>
                      <w:sz w:val="21"/>
                      <w:szCs w:val="21"/>
                    </w:rPr>
                    <w:t>main SO, pathway</w:t>
                  </w:r>
                  <w:r>
                    <w:rPr>
                      <w:i/>
                      <w:iCs/>
                      <w:sz w:val="21"/>
                      <w:szCs w:val="21"/>
                    </w:rPr>
                    <w:t xml:space="preserve"> and </w:t>
                  </w:r>
                  <w:r w:rsidR="00AA3029">
                    <w:rPr>
                      <w:i/>
                      <w:iCs/>
                      <w:sz w:val="21"/>
                      <w:szCs w:val="21"/>
                    </w:rPr>
                    <w:t>p</w:t>
                  </w:r>
                  <w:r>
                    <w:rPr>
                      <w:i/>
                      <w:iCs/>
                      <w:sz w:val="21"/>
                      <w:szCs w:val="21"/>
                    </w:rPr>
                    <w:t xml:space="preserve">riority </w:t>
                  </w:r>
                  <w:r w:rsidR="00AA3029">
                    <w:rPr>
                      <w:i/>
                      <w:iCs/>
                      <w:sz w:val="21"/>
                      <w:szCs w:val="21"/>
                    </w:rPr>
                    <w:t>a</w:t>
                  </w:r>
                  <w:r>
                    <w:rPr>
                      <w:i/>
                      <w:iCs/>
                      <w:sz w:val="21"/>
                      <w:szCs w:val="21"/>
                    </w:rPr>
                    <w:t>rea of the regular grants programme</w:t>
                  </w:r>
                  <w:r w:rsidR="00A6173A">
                    <w:rPr>
                      <w:i/>
                      <w:iCs/>
                      <w:sz w:val="21"/>
                      <w:szCs w:val="21"/>
                    </w:rPr>
                    <w:t>.</w:t>
                  </w:r>
                  <w:r w:rsidR="00DD4C0C">
                    <w:rPr>
                      <w:i/>
                      <w:iCs/>
                      <w:sz w:val="21"/>
                      <w:szCs w:val="21"/>
                    </w:rPr>
                    <w:t xml:space="preserve"> </w:t>
                  </w:r>
                  <w:r w:rsidR="00AA3029" w:rsidRPr="00AA3029">
                    <w:rPr>
                      <w:i/>
                      <w:iCs/>
                      <w:sz w:val="21"/>
                      <w:szCs w:val="21"/>
                    </w:rPr>
                    <w:t>If relevant, also discuss the grant’s expected contribution to any other SOs, pathways and priority areas of the regular grants programme.</w:t>
                  </w:r>
                  <w:r w:rsidR="00AA3029">
                    <w:rPr>
                      <w:rFonts w:ascii="Verdana" w:eastAsia="Calibri" w:hAnsi="Verdana" w:cs="Calibri"/>
                      <w:i/>
                      <w:iCs/>
                      <w:color w:val="44546A"/>
                      <w:sz w:val="20"/>
                      <w:szCs w:val="20"/>
                      <w:u w:color="000000"/>
                      <w:bdr w:val="nil"/>
                    </w:rPr>
                    <w:t xml:space="preserve"> </w:t>
                  </w:r>
                  <w:r w:rsidR="00DD4C0C">
                    <w:rPr>
                      <w:i/>
                      <w:iCs/>
                      <w:sz w:val="21"/>
                      <w:szCs w:val="21"/>
                    </w:rPr>
                    <w:t xml:space="preserve">Explain the value added of funding the proposal through regular grant financing, as opposed to other instruments at IFAD’s disposal. </w:t>
                  </w:r>
                </w:p>
              </w:tc>
            </w:tr>
            <w:tr w:rsidR="00A6173A" w:rsidRPr="007F2DCB" w14:paraId="602EAD99" w14:textId="77777777" w:rsidTr="005C35E4">
              <w:trPr>
                <w:trHeight w:val="20"/>
              </w:trPr>
              <w:tc>
                <w:tcPr>
                  <w:tcW w:w="9363" w:type="dxa"/>
                  <w:gridSpan w:val="2"/>
                </w:tcPr>
                <w:p w14:paraId="020A4CBD" w14:textId="77777777" w:rsidR="00A6173A" w:rsidRPr="00AC54E8" w:rsidRDefault="00A6173A" w:rsidP="00A6173A">
                  <w:pPr>
                    <w:rPr>
                      <w:i/>
                      <w:iCs/>
                      <w:sz w:val="21"/>
                      <w:szCs w:val="21"/>
                    </w:rPr>
                  </w:pPr>
                  <w:r w:rsidRPr="007F2DCB">
                    <w:rPr>
                      <w:b/>
                      <w:bCs/>
                      <w:sz w:val="21"/>
                      <w:szCs w:val="21"/>
                    </w:rPr>
                    <w:t xml:space="preserve">Goal, objectives and expected outcomes: </w:t>
                  </w:r>
                  <w:r w:rsidRPr="007F2DCB">
                    <w:rPr>
                      <w:i/>
                      <w:iCs/>
                      <w:sz w:val="21"/>
                      <w:szCs w:val="21"/>
                    </w:rPr>
                    <w:t>Present th</w:t>
                  </w:r>
                  <w:r>
                    <w:rPr>
                      <w:i/>
                      <w:iCs/>
                      <w:sz w:val="21"/>
                      <w:szCs w:val="21"/>
                    </w:rPr>
                    <w:t>e goal, objectives and outcomes</w:t>
                  </w:r>
                  <w:r w:rsidR="007352D4">
                    <w:rPr>
                      <w:i/>
                      <w:iCs/>
                      <w:sz w:val="21"/>
                      <w:szCs w:val="21"/>
                    </w:rPr>
                    <w:t xml:space="preserve"> of the proposed grant</w:t>
                  </w:r>
                  <w:r>
                    <w:rPr>
                      <w:i/>
                      <w:iCs/>
                      <w:sz w:val="21"/>
                      <w:szCs w:val="21"/>
                    </w:rPr>
                    <w:t>.</w:t>
                  </w:r>
                </w:p>
              </w:tc>
            </w:tr>
            <w:tr w:rsidR="00A6173A" w:rsidRPr="007F2DCB" w14:paraId="575811A1" w14:textId="77777777" w:rsidTr="005C35E4">
              <w:trPr>
                <w:trHeight w:val="20"/>
              </w:trPr>
              <w:tc>
                <w:tcPr>
                  <w:tcW w:w="9363" w:type="dxa"/>
                  <w:gridSpan w:val="2"/>
                </w:tcPr>
                <w:p w14:paraId="79C6B699" w14:textId="77777777" w:rsidR="00A6173A" w:rsidRPr="007F2DCB" w:rsidRDefault="00A6173A" w:rsidP="007352D4">
                  <w:pPr>
                    <w:rPr>
                      <w:b/>
                      <w:bCs/>
                      <w:sz w:val="21"/>
                      <w:szCs w:val="21"/>
                    </w:rPr>
                  </w:pPr>
                  <w:r>
                    <w:rPr>
                      <w:b/>
                      <w:bCs/>
                      <w:sz w:val="21"/>
                      <w:szCs w:val="21"/>
                    </w:rPr>
                    <w:t>Targeting strategy and outreach</w:t>
                  </w:r>
                  <w:r w:rsidRPr="007F2DCB">
                    <w:rPr>
                      <w:b/>
                      <w:bCs/>
                      <w:sz w:val="21"/>
                      <w:szCs w:val="21"/>
                    </w:rPr>
                    <w:t xml:space="preserve">: </w:t>
                  </w:r>
                  <w:r w:rsidRPr="007F2DCB">
                    <w:rPr>
                      <w:i/>
                      <w:iCs/>
                      <w:sz w:val="21"/>
                      <w:szCs w:val="21"/>
                    </w:rPr>
                    <w:t xml:space="preserve">Describe </w:t>
                  </w:r>
                  <w:r>
                    <w:rPr>
                      <w:i/>
                      <w:iCs/>
                      <w:sz w:val="21"/>
                      <w:szCs w:val="21"/>
                    </w:rPr>
                    <w:t>the project’s targeting strategy</w:t>
                  </w:r>
                  <w:r w:rsidR="00CB30AD">
                    <w:rPr>
                      <w:i/>
                      <w:iCs/>
                      <w:sz w:val="21"/>
                      <w:szCs w:val="21"/>
                    </w:rPr>
                    <w:t>,</w:t>
                  </w:r>
                  <w:r w:rsidR="00CB3F78">
                    <w:rPr>
                      <w:i/>
                      <w:iCs/>
                      <w:sz w:val="21"/>
                      <w:szCs w:val="21"/>
                    </w:rPr>
                    <w:t xml:space="preserve"> the main target group(s)</w:t>
                  </w:r>
                  <w:r w:rsidR="00CB30AD">
                    <w:rPr>
                      <w:i/>
                      <w:iCs/>
                      <w:sz w:val="21"/>
                      <w:szCs w:val="21"/>
                    </w:rPr>
                    <w:t>,</w:t>
                  </w:r>
                  <w:r>
                    <w:rPr>
                      <w:i/>
                      <w:iCs/>
                      <w:sz w:val="21"/>
                      <w:szCs w:val="21"/>
                    </w:rPr>
                    <w:t xml:space="preserve"> </w:t>
                  </w:r>
                  <w:r w:rsidRPr="007F2DCB">
                    <w:rPr>
                      <w:i/>
                      <w:iCs/>
                      <w:sz w:val="21"/>
                      <w:szCs w:val="21"/>
                    </w:rPr>
                    <w:t xml:space="preserve">and provide indicative </w:t>
                  </w:r>
                  <w:r w:rsidR="007352D4">
                    <w:rPr>
                      <w:i/>
                      <w:iCs/>
                      <w:sz w:val="21"/>
                      <w:szCs w:val="21"/>
                    </w:rPr>
                    <w:t>outreach</w:t>
                  </w:r>
                  <w:r w:rsidRPr="007F2DCB">
                    <w:rPr>
                      <w:i/>
                      <w:iCs/>
                      <w:sz w:val="21"/>
                      <w:szCs w:val="21"/>
                    </w:rPr>
                    <w:t>, disaggregated by gender</w:t>
                  </w:r>
                  <w:r>
                    <w:rPr>
                      <w:i/>
                      <w:iCs/>
                      <w:sz w:val="21"/>
                      <w:szCs w:val="21"/>
                    </w:rPr>
                    <w:t>, youth</w:t>
                  </w:r>
                  <w:r w:rsidRPr="007F2DCB">
                    <w:rPr>
                      <w:i/>
                      <w:iCs/>
                      <w:sz w:val="21"/>
                      <w:szCs w:val="21"/>
                    </w:rPr>
                    <w:t xml:space="preserve"> and other </w:t>
                  </w:r>
                  <w:r>
                    <w:rPr>
                      <w:i/>
                      <w:iCs/>
                      <w:sz w:val="21"/>
                      <w:szCs w:val="21"/>
                    </w:rPr>
                    <w:t xml:space="preserve">vulnerable </w:t>
                  </w:r>
                  <w:r w:rsidR="00C5178D">
                    <w:rPr>
                      <w:i/>
                      <w:iCs/>
                      <w:sz w:val="21"/>
                      <w:szCs w:val="21"/>
                    </w:rPr>
                    <w:t>categories</w:t>
                  </w:r>
                  <w:r w:rsidRPr="007F2DCB">
                    <w:rPr>
                      <w:i/>
                      <w:iCs/>
                      <w:sz w:val="21"/>
                      <w:szCs w:val="21"/>
                    </w:rPr>
                    <w:t>, as applicable.</w:t>
                  </w:r>
                  <w:r>
                    <w:rPr>
                      <w:i/>
                      <w:iCs/>
                      <w:sz w:val="21"/>
                      <w:szCs w:val="21"/>
                    </w:rPr>
                    <w:t xml:space="preserve"> </w:t>
                  </w:r>
                </w:p>
              </w:tc>
            </w:tr>
            <w:tr w:rsidR="00A6173A" w:rsidRPr="007F2DCB" w14:paraId="3C175608" w14:textId="77777777" w:rsidTr="005C35E4">
              <w:trPr>
                <w:trHeight w:val="20"/>
              </w:trPr>
              <w:tc>
                <w:tcPr>
                  <w:tcW w:w="9363" w:type="dxa"/>
                  <w:gridSpan w:val="2"/>
                </w:tcPr>
                <w:p w14:paraId="68A925AD" w14:textId="77777777" w:rsidR="00A6173A" w:rsidRPr="007F2DCB" w:rsidRDefault="00A6173A" w:rsidP="00DD4C0C">
                  <w:pPr>
                    <w:rPr>
                      <w:b/>
                      <w:bCs/>
                      <w:sz w:val="21"/>
                      <w:szCs w:val="21"/>
                    </w:rPr>
                  </w:pPr>
                  <w:r w:rsidRPr="007F2DCB">
                    <w:rPr>
                      <w:b/>
                      <w:bCs/>
                      <w:sz w:val="21"/>
                      <w:szCs w:val="21"/>
                    </w:rPr>
                    <w:t xml:space="preserve">Key activities by component: </w:t>
                  </w:r>
                  <w:r w:rsidR="00DD4C0C">
                    <w:rPr>
                      <w:i/>
                      <w:iCs/>
                      <w:sz w:val="21"/>
                      <w:szCs w:val="21"/>
                    </w:rPr>
                    <w:t>Describe</w:t>
                  </w:r>
                  <w:r w:rsidRPr="007F2DCB">
                    <w:rPr>
                      <w:i/>
                      <w:iCs/>
                      <w:sz w:val="21"/>
                      <w:szCs w:val="21"/>
                    </w:rPr>
                    <w:t xml:space="preserve"> the proposed components and </w:t>
                  </w:r>
                  <w:r w:rsidR="00CB3F78">
                    <w:rPr>
                      <w:i/>
                      <w:iCs/>
                      <w:sz w:val="21"/>
                      <w:szCs w:val="21"/>
                    </w:rPr>
                    <w:t xml:space="preserve">the </w:t>
                  </w:r>
                  <w:r w:rsidRPr="007F2DCB">
                    <w:rPr>
                      <w:i/>
                      <w:iCs/>
                      <w:sz w:val="21"/>
                      <w:szCs w:val="21"/>
                    </w:rPr>
                    <w:t>activities foreseen under each of them, with a level of detail that is appropriate for the Concept Note stage. Explain how the activities will contribute to achieve the</w:t>
                  </w:r>
                  <w:r w:rsidR="00DD4C0C">
                    <w:rPr>
                      <w:i/>
                      <w:iCs/>
                      <w:sz w:val="21"/>
                      <w:szCs w:val="21"/>
                    </w:rPr>
                    <w:t xml:space="preserve"> grant’s</w:t>
                  </w:r>
                  <w:r w:rsidRPr="007F2DCB">
                    <w:rPr>
                      <w:i/>
                      <w:iCs/>
                      <w:sz w:val="21"/>
                      <w:szCs w:val="21"/>
                    </w:rPr>
                    <w:t xml:space="preserve"> development go</w:t>
                  </w:r>
                  <w:r w:rsidR="001F266E">
                    <w:rPr>
                      <w:i/>
                      <w:iCs/>
                      <w:sz w:val="21"/>
                      <w:szCs w:val="21"/>
                    </w:rPr>
                    <w:t>al and the proposed objectives.</w:t>
                  </w:r>
                </w:p>
              </w:tc>
            </w:tr>
            <w:tr w:rsidR="00A6173A" w:rsidRPr="007F2DCB" w14:paraId="19E1BBC8" w14:textId="77777777" w:rsidTr="005C35E4">
              <w:trPr>
                <w:trHeight w:val="20"/>
              </w:trPr>
              <w:tc>
                <w:tcPr>
                  <w:tcW w:w="9363" w:type="dxa"/>
                  <w:gridSpan w:val="2"/>
                </w:tcPr>
                <w:p w14:paraId="664C583B" w14:textId="77777777" w:rsidR="00A6173A" w:rsidRPr="007F2DCB" w:rsidRDefault="00A6173A" w:rsidP="00CB30AD">
                  <w:pPr>
                    <w:pStyle w:val="ListParagraph"/>
                    <w:ind w:left="0"/>
                    <w:contextualSpacing w:val="0"/>
                    <w:rPr>
                      <w:b/>
                      <w:bCs/>
                      <w:sz w:val="21"/>
                      <w:szCs w:val="21"/>
                    </w:rPr>
                  </w:pPr>
                  <w:r w:rsidRPr="007F2DCB">
                    <w:rPr>
                      <w:b/>
                      <w:bCs/>
                      <w:sz w:val="21"/>
                      <w:szCs w:val="21"/>
                    </w:rPr>
                    <w:t>Linkages</w:t>
                  </w:r>
                  <w:r w:rsidR="00CB3F78">
                    <w:rPr>
                      <w:b/>
                      <w:bCs/>
                      <w:sz w:val="21"/>
                      <w:szCs w:val="21"/>
                    </w:rPr>
                    <w:t xml:space="preserve"> and synergies</w:t>
                  </w:r>
                  <w:r w:rsidRPr="007F2DCB">
                    <w:rPr>
                      <w:sz w:val="21"/>
                      <w:szCs w:val="21"/>
                    </w:rPr>
                    <w:t xml:space="preserve">: </w:t>
                  </w:r>
                  <w:r w:rsidRPr="007F2DCB">
                    <w:rPr>
                      <w:i/>
                      <w:iCs/>
                      <w:sz w:val="21"/>
                      <w:szCs w:val="21"/>
                    </w:rPr>
                    <w:t xml:space="preserve">Describe </w:t>
                  </w:r>
                  <w:r w:rsidR="00CB3F78">
                    <w:rPr>
                      <w:i/>
                      <w:iCs/>
                      <w:sz w:val="21"/>
                      <w:szCs w:val="21"/>
                    </w:rPr>
                    <w:t xml:space="preserve">the grant’s </w:t>
                  </w:r>
                  <w:r w:rsidRPr="007F2DCB">
                    <w:rPr>
                      <w:i/>
                      <w:iCs/>
                      <w:sz w:val="21"/>
                      <w:szCs w:val="21"/>
                    </w:rPr>
                    <w:t>linkages to investment projects and other initiatives funded by IFAD</w:t>
                  </w:r>
                  <w:r w:rsidR="00DD4C0C">
                    <w:rPr>
                      <w:i/>
                      <w:iCs/>
                      <w:sz w:val="21"/>
                      <w:szCs w:val="21"/>
                    </w:rPr>
                    <w:t xml:space="preserve"> under the IFAD12 business model</w:t>
                  </w:r>
                  <w:r w:rsidR="00E908C7">
                    <w:rPr>
                      <w:i/>
                      <w:iCs/>
                      <w:sz w:val="21"/>
                      <w:szCs w:val="21"/>
                    </w:rPr>
                    <w:t xml:space="preserve">, with a focus on </w:t>
                  </w:r>
                  <w:r w:rsidR="00DD4C0C">
                    <w:rPr>
                      <w:i/>
                      <w:iCs/>
                      <w:sz w:val="21"/>
                      <w:szCs w:val="21"/>
                    </w:rPr>
                    <w:t xml:space="preserve">linkages with </w:t>
                  </w:r>
                  <w:r w:rsidR="00E908C7">
                    <w:rPr>
                      <w:i/>
                      <w:iCs/>
                      <w:sz w:val="21"/>
                      <w:szCs w:val="21"/>
                    </w:rPr>
                    <w:t xml:space="preserve">country-level activities and country </w:t>
                  </w:r>
                  <w:proofErr w:type="spellStart"/>
                  <w:r w:rsidR="00E908C7">
                    <w:rPr>
                      <w:i/>
                      <w:iCs/>
                      <w:sz w:val="21"/>
                      <w:szCs w:val="21"/>
                    </w:rPr>
                    <w:t>programmes</w:t>
                  </w:r>
                  <w:proofErr w:type="spellEnd"/>
                  <w:r w:rsidR="00CB3F78">
                    <w:rPr>
                      <w:i/>
                      <w:iCs/>
                      <w:sz w:val="21"/>
                      <w:szCs w:val="21"/>
                    </w:rPr>
                    <w:t xml:space="preserve">. </w:t>
                  </w:r>
                  <w:r w:rsidRPr="007F2DCB">
                    <w:rPr>
                      <w:i/>
                      <w:iCs/>
                      <w:sz w:val="21"/>
                      <w:szCs w:val="21"/>
                    </w:rPr>
                    <w:t xml:space="preserve"> </w:t>
                  </w:r>
                  <w:r w:rsidR="00DD4C0C">
                    <w:rPr>
                      <w:i/>
                      <w:iCs/>
                      <w:sz w:val="21"/>
                      <w:szCs w:val="21"/>
                    </w:rPr>
                    <w:t xml:space="preserve">Explain how IFAD country / regional teams in the target countries / region have been involved during design, and how they will be involved during implementation. </w:t>
                  </w:r>
                  <w:r w:rsidR="00E908C7">
                    <w:rPr>
                      <w:i/>
                      <w:iCs/>
                      <w:sz w:val="21"/>
                      <w:szCs w:val="21"/>
                    </w:rPr>
                    <w:t>For grants with a regional/global scope, and particularly for grants supporting SO2, explain how the grant will establish linkages and synergies with other corporate initiatives with similar policy/partnership objectives.</w:t>
                  </w:r>
                </w:p>
              </w:tc>
            </w:tr>
            <w:tr w:rsidR="00A6173A" w:rsidRPr="007F2DCB" w14:paraId="51254DD4" w14:textId="77777777" w:rsidTr="005C35E4">
              <w:trPr>
                <w:trHeight w:val="20"/>
              </w:trPr>
              <w:tc>
                <w:tcPr>
                  <w:tcW w:w="9363" w:type="dxa"/>
                  <w:gridSpan w:val="2"/>
                </w:tcPr>
                <w:p w14:paraId="03EDB429" w14:textId="77777777" w:rsidR="00A6173A" w:rsidRPr="007F2DCB" w:rsidRDefault="00CB30AD" w:rsidP="008D43AE">
                  <w:pPr>
                    <w:pStyle w:val="ListParagraph"/>
                    <w:ind w:left="0"/>
                    <w:contextualSpacing w:val="0"/>
                    <w:rPr>
                      <w:b/>
                      <w:bCs/>
                      <w:sz w:val="21"/>
                      <w:szCs w:val="21"/>
                    </w:rPr>
                  </w:pPr>
                  <w:r>
                    <w:rPr>
                      <w:b/>
                      <w:bCs/>
                      <w:sz w:val="21"/>
                      <w:szCs w:val="21"/>
                    </w:rPr>
                    <w:t>Project cost</w:t>
                  </w:r>
                  <w:r w:rsidR="00886B49">
                    <w:rPr>
                      <w:b/>
                      <w:bCs/>
                      <w:sz w:val="21"/>
                      <w:szCs w:val="21"/>
                    </w:rPr>
                    <w:t xml:space="preserve"> and cofinancing</w:t>
                  </w:r>
                  <w:r>
                    <w:rPr>
                      <w:b/>
                      <w:bCs/>
                      <w:sz w:val="21"/>
                      <w:szCs w:val="21"/>
                    </w:rPr>
                    <w:t xml:space="preserve">. </w:t>
                  </w:r>
                  <w:r w:rsidR="00DD4C0C">
                    <w:rPr>
                      <w:i/>
                      <w:iCs/>
                      <w:sz w:val="21"/>
                      <w:szCs w:val="21"/>
                    </w:rPr>
                    <w:t>Present</w:t>
                  </w:r>
                  <w:r w:rsidR="00A6173A">
                    <w:rPr>
                      <w:i/>
                      <w:iCs/>
                      <w:sz w:val="21"/>
                      <w:szCs w:val="21"/>
                    </w:rPr>
                    <w:t xml:space="preserve"> </w:t>
                  </w:r>
                  <w:r w:rsidR="00A6173A" w:rsidRPr="00205F72">
                    <w:rPr>
                      <w:i/>
                      <w:iCs/>
                      <w:sz w:val="21"/>
                      <w:szCs w:val="21"/>
                    </w:rPr>
                    <w:t>project costs and a financing plan including cofinancing</w:t>
                  </w:r>
                  <w:r w:rsidR="00A6173A">
                    <w:rPr>
                      <w:i/>
                      <w:iCs/>
                      <w:sz w:val="21"/>
                      <w:szCs w:val="21"/>
                    </w:rPr>
                    <w:t>, and an</w:t>
                  </w:r>
                  <w:r w:rsidR="00A6173A" w:rsidRPr="007F2DCB">
                    <w:rPr>
                      <w:i/>
                      <w:iCs/>
                      <w:sz w:val="21"/>
                      <w:szCs w:val="21"/>
                    </w:rPr>
                    <w:t xml:space="preserve"> </w:t>
                  </w:r>
                  <w:r w:rsidR="001F266E">
                    <w:rPr>
                      <w:i/>
                      <w:iCs/>
                      <w:sz w:val="21"/>
                      <w:szCs w:val="21"/>
                    </w:rPr>
                    <w:t>initial</w:t>
                  </w:r>
                  <w:r w:rsidR="00A6173A" w:rsidRPr="007F2DCB">
                    <w:rPr>
                      <w:i/>
                      <w:iCs/>
                      <w:sz w:val="21"/>
                      <w:szCs w:val="21"/>
                    </w:rPr>
                    <w:t xml:space="preserve"> breakdown </w:t>
                  </w:r>
                  <w:r w:rsidR="00DD4C0C">
                    <w:rPr>
                      <w:i/>
                      <w:iCs/>
                      <w:sz w:val="21"/>
                      <w:szCs w:val="21"/>
                    </w:rPr>
                    <w:t xml:space="preserve">of costs </w:t>
                  </w:r>
                  <w:r w:rsidR="00A6173A" w:rsidRPr="007F2DCB">
                    <w:rPr>
                      <w:i/>
                      <w:iCs/>
                      <w:sz w:val="21"/>
                      <w:szCs w:val="21"/>
                    </w:rPr>
                    <w:t>by component</w:t>
                  </w:r>
                  <w:r w:rsidR="00A6173A">
                    <w:rPr>
                      <w:i/>
                      <w:iCs/>
                      <w:sz w:val="21"/>
                      <w:szCs w:val="21"/>
                    </w:rPr>
                    <w:t>.</w:t>
                  </w:r>
                  <w:r w:rsidR="001F266E">
                    <w:rPr>
                      <w:i/>
                      <w:iCs/>
                      <w:sz w:val="21"/>
                      <w:szCs w:val="21"/>
                    </w:rPr>
                    <w:t xml:space="preserve"> </w:t>
                  </w:r>
                  <w:r w:rsidR="00A6173A">
                    <w:rPr>
                      <w:i/>
                      <w:iCs/>
                      <w:sz w:val="21"/>
                      <w:szCs w:val="21"/>
                    </w:rPr>
                    <w:t xml:space="preserve"> </w:t>
                  </w:r>
                  <w:r w:rsidR="001F266E">
                    <w:rPr>
                      <w:i/>
                      <w:iCs/>
                      <w:sz w:val="21"/>
                      <w:szCs w:val="21"/>
                    </w:rPr>
                    <w:t>The costs and financing plan must be consistent with the activity-based budget attached to the</w:t>
                  </w:r>
                  <w:r w:rsidR="008D43AE">
                    <w:rPr>
                      <w:i/>
                      <w:iCs/>
                      <w:sz w:val="21"/>
                      <w:szCs w:val="21"/>
                    </w:rPr>
                    <w:t xml:space="preserve"> Concept No</w:t>
                  </w:r>
                  <w:r w:rsidR="001F266E">
                    <w:rPr>
                      <w:i/>
                      <w:iCs/>
                      <w:sz w:val="21"/>
                      <w:szCs w:val="21"/>
                    </w:rPr>
                    <w:t>te.</w:t>
                  </w:r>
                </w:p>
              </w:tc>
            </w:tr>
            <w:tr w:rsidR="00A6173A" w:rsidRPr="007F2DCB" w14:paraId="4D9A76FD" w14:textId="77777777" w:rsidTr="005C35E4">
              <w:trPr>
                <w:trHeight w:val="20"/>
              </w:trPr>
              <w:tc>
                <w:tcPr>
                  <w:tcW w:w="9363" w:type="dxa"/>
                  <w:gridSpan w:val="2"/>
                </w:tcPr>
                <w:p w14:paraId="1F279C0E" w14:textId="77777777" w:rsidR="00A6173A" w:rsidRPr="007F2DCB" w:rsidRDefault="00CB30AD" w:rsidP="00886B49">
                  <w:pPr>
                    <w:pStyle w:val="ListParagraph"/>
                    <w:ind w:left="0"/>
                    <w:contextualSpacing w:val="0"/>
                    <w:rPr>
                      <w:b/>
                      <w:bCs/>
                      <w:sz w:val="21"/>
                      <w:szCs w:val="21"/>
                    </w:rPr>
                  </w:pPr>
                  <w:r>
                    <w:rPr>
                      <w:b/>
                      <w:bCs/>
                      <w:sz w:val="21"/>
                      <w:szCs w:val="21"/>
                    </w:rPr>
                    <w:lastRenderedPageBreak/>
                    <w:t>Monitoring &amp; Evaluation</w:t>
                  </w:r>
                  <w:r w:rsidR="00A6173A" w:rsidRPr="007F2DCB">
                    <w:rPr>
                      <w:b/>
                      <w:bCs/>
                      <w:sz w:val="21"/>
                      <w:szCs w:val="21"/>
                    </w:rPr>
                    <w:t xml:space="preserve">: </w:t>
                  </w:r>
                  <w:r w:rsidR="00A6173A" w:rsidRPr="007F2DCB">
                    <w:rPr>
                      <w:i/>
                      <w:iCs/>
                      <w:sz w:val="21"/>
                      <w:szCs w:val="21"/>
                    </w:rPr>
                    <w:t>Describe how results will be measu</w:t>
                  </w:r>
                  <w:r w:rsidR="00886B49">
                    <w:rPr>
                      <w:i/>
                      <w:iCs/>
                      <w:sz w:val="21"/>
                      <w:szCs w:val="21"/>
                    </w:rPr>
                    <w:t>red, data will be collected, analyzed and reported.</w:t>
                  </w:r>
                </w:p>
              </w:tc>
            </w:tr>
            <w:tr w:rsidR="00A6173A" w:rsidRPr="007F2DCB" w14:paraId="06C8D63C" w14:textId="77777777" w:rsidTr="005C35E4">
              <w:trPr>
                <w:trHeight w:val="20"/>
              </w:trPr>
              <w:tc>
                <w:tcPr>
                  <w:tcW w:w="9363" w:type="dxa"/>
                  <w:gridSpan w:val="2"/>
                </w:tcPr>
                <w:p w14:paraId="39D3A0B3" w14:textId="77777777" w:rsidR="00A6173A" w:rsidRPr="007F2DCB" w:rsidRDefault="00A6173A" w:rsidP="00CB30AD">
                  <w:pPr>
                    <w:pStyle w:val="ListParagraph"/>
                    <w:ind w:left="0"/>
                    <w:contextualSpacing w:val="0"/>
                    <w:rPr>
                      <w:b/>
                      <w:bCs/>
                      <w:sz w:val="21"/>
                      <w:szCs w:val="21"/>
                    </w:rPr>
                  </w:pPr>
                  <w:r w:rsidRPr="007F2DCB">
                    <w:rPr>
                      <w:b/>
                      <w:bCs/>
                      <w:sz w:val="21"/>
                      <w:szCs w:val="21"/>
                    </w:rPr>
                    <w:t xml:space="preserve">Supervision </w:t>
                  </w:r>
                  <w:r>
                    <w:rPr>
                      <w:b/>
                      <w:bCs/>
                      <w:sz w:val="21"/>
                      <w:szCs w:val="21"/>
                    </w:rPr>
                    <w:t xml:space="preserve">and implementation </w:t>
                  </w:r>
                  <w:r w:rsidRPr="007F2DCB">
                    <w:rPr>
                      <w:b/>
                      <w:bCs/>
                      <w:sz w:val="21"/>
                      <w:szCs w:val="21"/>
                    </w:rPr>
                    <w:t xml:space="preserve">modalities: </w:t>
                  </w:r>
                  <w:r w:rsidRPr="007F2DCB">
                    <w:rPr>
                      <w:i/>
                      <w:iCs/>
                      <w:sz w:val="21"/>
                      <w:szCs w:val="21"/>
                    </w:rPr>
                    <w:t xml:space="preserve">Describe </w:t>
                  </w:r>
                  <w:r w:rsidR="007352D4">
                    <w:rPr>
                      <w:i/>
                      <w:iCs/>
                      <w:sz w:val="21"/>
                      <w:szCs w:val="21"/>
                    </w:rPr>
                    <w:t xml:space="preserve">the </w:t>
                  </w:r>
                  <w:r w:rsidRPr="007F2DCB">
                    <w:rPr>
                      <w:i/>
                      <w:iCs/>
                      <w:sz w:val="21"/>
                      <w:szCs w:val="21"/>
                    </w:rPr>
                    <w:t xml:space="preserve">modalities </w:t>
                  </w:r>
                  <w:r w:rsidR="00E908C7">
                    <w:rPr>
                      <w:i/>
                      <w:iCs/>
                      <w:sz w:val="21"/>
                      <w:szCs w:val="21"/>
                    </w:rPr>
                    <w:t>for implementation (including, if relev</w:t>
                  </w:r>
                  <w:r w:rsidR="00DD4C0C">
                    <w:rPr>
                      <w:i/>
                      <w:iCs/>
                      <w:sz w:val="21"/>
                      <w:szCs w:val="21"/>
                    </w:rPr>
                    <w:t xml:space="preserve">ant, the use of sub-recipients), the recipient’s capacities for implementation, and any plans for </w:t>
                  </w:r>
                  <w:r w:rsidR="008D43AE">
                    <w:rPr>
                      <w:i/>
                      <w:iCs/>
                      <w:sz w:val="21"/>
                      <w:szCs w:val="21"/>
                    </w:rPr>
                    <w:t>strengthening capacities</w:t>
                  </w:r>
                  <w:r w:rsidR="00DD4C0C">
                    <w:rPr>
                      <w:i/>
                      <w:iCs/>
                      <w:sz w:val="21"/>
                      <w:szCs w:val="21"/>
                    </w:rPr>
                    <w:t xml:space="preserve"> in areas where it is needed. </w:t>
                  </w:r>
                  <w:r w:rsidR="00CB30AD">
                    <w:rPr>
                      <w:i/>
                      <w:iCs/>
                      <w:sz w:val="21"/>
                      <w:szCs w:val="21"/>
                    </w:rPr>
                    <w:t>Present</w:t>
                  </w:r>
                  <w:r w:rsidR="00DD4C0C">
                    <w:rPr>
                      <w:i/>
                      <w:iCs/>
                      <w:sz w:val="21"/>
                      <w:szCs w:val="21"/>
                    </w:rPr>
                    <w:t xml:space="preserve"> the grants’</w:t>
                  </w:r>
                  <w:r w:rsidR="00E908C7">
                    <w:rPr>
                      <w:i/>
                      <w:iCs/>
                      <w:sz w:val="21"/>
                      <w:szCs w:val="21"/>
                    </w:rPr>
                    <w:t xml:space="preserve"> supervision plans, </w:t>
                  </w:r>
                  <w:r w:rsidRPr="007F2DCB">
                    <w:rPr>
                      <w:i/>
                      <w:iCs/>
                      <w:sz w:val="21"/>
                      <w:szCs w:val="21"/>
                    </w:rPr>
                    <w:t xml:space="preserve">and confirm that the </w:t>
                  </w:r>
                  <w:r w:rsidR="00E908C7">
                    <w:rPr>
                      <w:i/>
                      <w:iCs/>
                      <w:sz w:val="21"/>
                      <w:szCs w:val="21"/>
                    </w:rPr>
                    <w:t>Sponsoring Division (and the Cosponsoring Division, if applicable)</w:t>
                  </w:r>
                  <w:r w:rsidRPr="007F2DCB">
                    <w:rPr>
                      <w:i/>
                      <w:iCs/>
                      <w:sz w:val="21"/>
                      <w:szCs w:val="21"/>
                    </w:rPr>
                    <w:t xml:space="preserve"> will release </w:t>
                  </w:r>
                  <w:r w:rsidR="00E908C7">
                    <w:rPr>
                      <w:i/>
                      <w:iCs/>
                      <w:sz w:val="21"/>
                      <w:szCs w:val="21"/>
                    </w:rPr>
                    <w:t xml:space="preserve">adequate resources and </w:t>
                  </w:r>
                  <w:r w:rsidRPr="007F2DCB">
                    <w:rPr>
                      <w:i/>
                      <w:iCs/>
                      <w:sz w:val="21"/>
                      <w:szCs w:val="21"/>
                    </w:rPr>
                    <w:t>budget</w:t>
                  </w:r>
                  <w:r w:rsidR="00E908C7">
                    <w:rPr>
                      <w:i/>
                      <w:iCs/>
                      <w:sz w:val="21"/>
                      <w:szCs w:val="21"/>
                    </w:rPr>
                    <w:t>s</w:t>
                  </w:r>
                  <w:r w:rsidRPr="007F2DCB">
                    <w:rPr>
                      <w:i/>
                      <w:iCs/>
                      <w:sz w:val="21"/>
                      <w:szCs w:val="21"/>
                    </w:rPr>
                    <w:t xml:space="preserve"> for supervision.</w:t>
                  </w:r>
                  <w:r w:rsidR="00E908C7">
                    <w:rPr>
                      <w:i/>
                      <w:iCs/>
                      <w:sz w:val="21"/>
                      <w:szCs w:val="21"/>
                    </w:rPr>
                    <w:t xml:space="preserve"> Clarify if the recipient will contribute to supervision costs.</w:t>
                  </w:r>
                </w:p>
              </w:tc>
            </w:tr>
            <w:tr w:rsidR="00FB1533" w:rsidRPr="007F2DCB" w14:paraId="70C10182" w14:textId="77777777" w:rsidTr="005C35E4">
              <w:trPr>
                <w:trHeight w:val="20"/>
              </w:trPr>
              <w:tc>
                <w:tcPr>
                  <w:tcW w:w="9363" w:type="dxa"/>
                  <w:gridSpan w:val="2"/>
                </w:tcPr>
                <w:p w14:paraId="61CF8227" w14:textId="77777777" w:rsidR="00FB1533" w:rsidRPr="00FB1533" w:rsidRDefault="00FB1533" w:rsidP="00186056">
                  <w:pPr>
                    <w:pStyle w:val="ListParagraph"/>
                    <w:ind w:left="0"/>
                    <w:contextualSpacing w:val="0"/>
                    <w:rPr>
                      <w:i/>
                      <w:iCs/>
                      <w:sz w:val="21"/>
                      <w:szCs w:val="21"/>
                    </w:rPr>
                  </w:pPr>
                  <w:r>
                    <w:rPr>
                      <w:b/>
                      <w:bCs/>
                      <w:i/>
                      <w:iCs/>
                      <w:sz w:val="21"/>
                      <w:szCs w:val="21"/>
                    </w:rPr>
                    <w:t xml:space="preserve">Improving the policy and investment environment. </w:t>
                  </w:r>
                  <w:r w:rsidRPr="00FB1533">
                    <w:rPr>
                      <w:i/>
                      <w:iCs/>
                      <w:sz w:val="21"/>
                      <w:szCs w:val="21"/>
                    </w:rPr>
                    <w:t>Explain</w:t>
                  </w:r>
                  <w:r>
                    <w:rPr>
                      <w:b/>
                      <w:bCs/>
                      <w:sz w:val="21"/>
                      <w:szCs w:val="21"/>
                    </w:rPr>
                    <w:t xml:space="preserve"> </w:t>
                  </w:r>
                  <w:r w:rsidRPr="00FB1533">
                    <w:rPr>
                      <w:i/>
                      <w:iCs/>
                      <w:sz w:val="21"/>
                      <w:szCs w:val="21"/>
                    </w:rPr>
                    <w:t>how the</w:t>
                  </w:r>
                  <w:r>
                    <w:rPr>
                      <w:b/>
                      <w:bCs/>
                      <w:i/>
                      <w:iCs/>
                      <w:sz w:val="21"/>
                      <w:szCs w:val="21"/>
                    </w:rPr>
                    <w:t xml:space="preserve"> </w:t>
                  </w:r>
                  <w:r>
                    <w:rPr>
                      <w:i/>
                      <w:iCs/>
                      <w:sz w:val="21"/>
                      <w:szCs w:val="21"/>
                    </w:rPr>
                    <w:t xml:space="preserve">grant would </w:t>
                  </w:r>
                  <w:r w:rsidR="00186056">
                    <w:rPr>
                      <w:i/>
                      <w:iCs/>
                      <w:sz w:val="21"/>
                      <w:szCs w:val="21"/>
                    </w:rPr>
                    <w:t xml:space="preserve">contribute to the corresponding pathway of the Regular Grants Policy by </w:t>
                  </w:r>
                  <w:r>
                    <w:rPr>
                      <w:i/>
                      <w:iCs/>
                      <w:sz w:val="21"/>
                      <w:szCs w:val="21"/>
                    </w:rPr>
                    <w:t>help</w:t>
                  </w:r>
                  <w:r w:rsidR="00186056">
                    <w:rPr>
                      <w:i/>
                      <w:iCs/>
                      <w:sz w:val="21"/>
                      <w:szCs w:val="21"/>
                    </w:rPr>
                    <w:t>ing</w:t>
                  </w:r>
                  <w:r>
                    <w:rPr>
                      <w:i/>
                      <w:iCs/>
                      <w:sz w:val="21"/>
                      <w:szCs w:val="21"/>
                    </w:rPr>
                    <w:t xml:space="preserve"> improve the policy and investment environment </w:t>
                  </w:r>
                  <w:r w:rsidR="00186056">
                    <w:rPr>
                      <w:i/>
                      <w:iCs/>
                      <w:sz w:val="21"/>
                      <w:szCs w:val="21"/>
                    </w:rPr>
                    <w:t xml:space="preserve">for </w:t>
                  </w:r>
                  <w:proofErr w:type="gramStart"/>
                  <w:r w:rsidR="00186056">
                    <w:rPr>
                      <w:i/>
                      <w:iCs/>
                      <w:sz w:val="21"/>
                      <w:szCs w:val="21"/>
                    </w:rPr>
                    <w:t>smallholders</w:t>
                  </w:r>
                  <w:proofErr w:type="gramEnd"/>
                  <w:r w:rsidR="00186056">
                    <w:rPr>
                      <w:i/>
                      <w:iCs/>
                      <w:sz w:val="21"/>
                      <w:szCs w:val="21"/>
                    </w:rPr>
                    <w:t xml:space="preserve"> agriculture and inclusive and sustainable food systems transformation, </w:t>
                  </w:r>
                  <w:r>
                    <w:rPr>
                      <w:i/>
                      <w:iCs/>
                      <w:sz w:val="21"/>
                      <w:szCs w:val="21"/>
                    </w:rPr>
                    <w:t xml:space="preserve">at the appropriate </w:t>
                  </w:r>
                  <w:r w:rsidRPr="00FB1533">
                    <w:rPr>
                      <w:i/>
                      <w:iCs/>
                      <w:sz w:val="21"/>
                      <w:szCs w:val="21"/>
                    </w:rPr>
                    <w:t>level</w:t>
                  </w:r>
                  <w:r>
                    <w:rPr>
                      <w:i/>
                      <w:iCs/>
                      <w:sz w:val="21"/>
                      <w:szCs w:val="21"/>
                    </w:rPr>
                    <w:t xml:space="preserve"> </w:t>
                  </w:r>
                  <w:r w:rsidRPr="00FB1533">
                    <w:rPr>
                      <w:i/>
                      <w:iCs/>
                      <w:sz w:val="21"/>
                      <w:szCs w:val="21"/>
                    </w:rPr>
                    <w:t xml:space="preserve">depending </w:t>
                  </w:r>
                  <w:r>
                    <w:rPr>
                      <w:i/>
                      <w:iCs/>
                      <w:sz w:val="21"/>
                      <w:szCs w:val="21"/>
                    </w:rPr>
                    <w:t>on the focus and scope of the grant (e.g.,</w:t>
                  </w:r>
                  <w:r w:rsidR="00186056">
                    <w:rPr>
                      <w:i/>
                      <w:iCs/>
                      <w:sz w:val="21"/>
                      <w:szCs w:val="21"/>
                    </w:rPr>
                    <w:t xml:space="preserve"> country, regional or global l</w:t>
                  </w:r>
                  <w:r>
                    <w:rPr>
                      <w:i/>
                      <w:iCs/>
                      <w:sz w:val="21"/>
                      <w:szCs w:val="21"/>
                    </w:rPr>
                    <w:t>e</w:t>
                  </w:r>
                  <w:r w:rsidR="00186056">
                    <w:rPr>
                      <w:i/>
                      <w:iCs/>
                      <w:sz w:val="21"/>
                      <w:szCs w:val="21"/>
                    </w:rPr>
                    <w:t>vel).</w:t>
                  </w:r>
                  <w:r>
                    <w:rPr>
                      <w:i/>
                      <w:iCs/>
                      <w:sz w:val="21"/>
                      <w:szCs w:val="21"/>
                    </w:rPr>
                    <w:t xml:space="preserve"> </w:t>
                  </w:r>
                  <w:r w:rsidR="00186056">
                    <w:rPr>
                      <w:i/>
                      <w:iCs/>
                      <w:sz w:val="21"/>
                      <w:szCs w:val="21"/>
                    </w:rPr>
                    <w:t xml:space="preserve">The level of detail expected for this section depends on whether the grant intends to support this specific pathway, as indicated on page 1. </w:t>
                  </w:r>
                </w:p>
              </w:tc>
            </w:tr>
            <w:tr w:rsidR="00F27D39" w:rsidRPr="007F2DCB" w14:paraId="128A31B5" w14:textId="77777777" w:rsidTr="005C35E4">
              <w:trPr>
                <w:trHeight w:val="20"/>
              </w:trPr>
              <w:tc>
                <w:tcPr>
                  <w:tcW w:w="9363" w:type="dxa"/>
                  <w:gridSpan w:val="2"/>
                </w:tcPr>
                <w:p w14:paraId="3763D548" w14:textId="77777777" w:rsidR="00186056" w:rsidRPr="00186056" w:rsidRDefault="00F27D39" w:rsidP="00186056">
                  <w:pPr>
                    <w:pStyle w:val="ListParagraph"/>
                    <w:ind w:left="0"/>
                    <w:contextualSpacing w:val="0"/>
                    <w:rPr>
                      <w:i/>
                      <w:iCs/>
                      <w:sz w:val="21"/>
                      <w:szCs w:val="21"/>
                    </w:rPr>
                  </w:pPr>
                  <w:r w:rsidRPr="007F2DCB">
                    <w:rPr>
                      <w:b/>
                      <w:bCs/>
                      <w:sz w:val="21"/>
                      <w:szCs w:val="21"/>
                    </w:rPr>
                    <w:t>K</w:t>
                  </w:r>
                  <w:r>
                    <w:rPr>
                      <w:b/>
                      <w:bCs/>
                      <w:sz w:val="21"/>
                      <w:szCs w:val="21"/>
                    </w:rPr>
                    <w:t xml:space="preserve">nowledge </w:t>
                  </w:r>
                  <w:r w:rsidR="00FB1533">
                    <w:rPr>
                      <w:b/>
                      <w:bCs/>
                      <w:sz w:val="21"/>
                      <w:szCs w:val="21"/>
                    </w:rPr>
                    <w:t>and innovation</w:t>
                  </w:r>
                  <w:r>
                    <w:rPr>
                      <w:b/>
                      <w:bCs/>
                      <w:sz w:val="21"/>
                      <w:szCs w:val="21"/>
                    </w:rPr>
                    <w:t xml:space="preserve">. </w:t>
                  </w:r>
                  <w:r w:rsidR="00186056" w:rsidRPr="00FB1533">
                    <w:rPr>
                      <w:i/>
                      <w:iCs/>
                      <w:sz w:val="21"/>
                      <w:szCs w:val="21"/>
                    </w:rPr>
                    <w:t>Explain</w:t>
                  </w:r>
                  <w:r w:rsidR="00186056">
                    <w:rPr>
                      <w:b/>
                      <w:bCs/>
                      <w:sz w:val="21"/>
                      <w:szCs w:val="21"/>
                    </w:rPr>
                    <w:t xml:space="preserve"> </w:t>
                  </w:r>
                  <w:r w:rsidR="00186056" w:rsidRPr="00FB1533">
                    <w:rPr>
                      <w:i/>
                      <w:iCs/>
                      <w:sz w:val="21"/>
                      <w:szCs w:val="21"/>
                    </w:rPr>
                    <w:t>how the</w:t>
                  </w:r>
                  <w:r w:rsidR="00186056">
                    <w:rPr>
                      <w:b/>
                      <w:bCs/>
                      <w:i/>
                      <w:iCs/>
                      <w:sz w:val="21"/>
                      <w:szCs w:val="21"/>
                    </w:rPr>
                    <w:t xml:space="preserve"> </w:t>
                  </w:r>
                  <w:r w:rsidR="00186056">
                    <w:rPr>
                      <w:i/>
                      <w:iCs/>
                      <w:sz w:val="21"/>
                      <w:szCs w:val="21"/>
                    </w:rPr>
                    <w:t>grant would contribute to the corresponding pathway of the Regular Grants Policy by improving the availability and uptake of relevant knowledge and innovation for enhanced impact and sustainability. The section should take into account IFAD’s new definition and approach to innovation. The level of detail expected for this section depends on whether the grant intends to support this specific pathway, as indicated on page 1.</w:t>
                  </w:r>
                </w:p>
                <w:p w14:paraId="0BFA0B25" w14:textId="77777777" w:rsidR="00F27D39" w:rsidRPr="007F2DCB" w:rsidRDefault="00186056" w:rsidP="00186056">
                  <w:pPr>
                    <w:pStyle w:val="ListParagraph"/>
                    <w:ind w:left="0"/>
                    <w:contextualSpacing w:val="0"/>
                    <w:rPr>
                      <w:b/>
                      <w:bCs/>
                      <w:sz w:val="21"/>
                      <w:szCs w:val="21"/>
                    </w:rPr>
                  </w:pPr>
                  <w:r>
                    <w:rPr>
                      <w:i/>
                      <w:iCs/>
                      <w:sz w:val="21"/>
                      <w:szCs w:val="21"/>
                    </w:rPr>
                    <w:t xml:space="preserve">Irrespective of whether the grant supports the knowledge and innovation pathway, </w:t>
                  </w:r>
                  <w:r w:rsidR="00F27D39">
                    <w:rPr>
                      <w:i/>
                      <w:iCs/>
                      <w:sz w:val="21"/>
                      <w:szCs w:val="21"/>
                    </w:rPr>
                    <w:t>describe the grant’s</w:t>
                  </w:r>
                  <w:r>
                    <w:rPr>
                      <w:i/>
                      <w:iCs/>
                      <w:sz w:val="21"/>
                      <w:szCs w:val="21"/>
                    </w:rPr>
                    <w:t xml:space="preserve"> Knowledge Management strategy </w:t>
                  </w:r>
                  <w:r w:rsidR="00F27D39">
                    <w:rPr>
                      <w:i/>
                      <w:iCs/>
                      <w:sz w:val="21"/>
                      <w:szCs w:val="21"/>
                    </w:rPr>
                    <w:t>and its alignment / contribution to IFAD’s KM Strategy and Action Plan. Explain how lessons learned will be captured and systematized.</w:t>
                  </w:r>
                </w:p>
              </w:tc>
            </w:tr>
            <w:tr w:rsidR="00A6173A" w:rsidRPr="007F2DCB" w14:paraId="06953D36" w14:textId="77777777" w:rsidTr="005C35E4">
              <w:trPr>
                <w:trHeight w:val="20"/>
              </w:trPr>
              <w:tc>
                <w:tcPr>
                  <w:tcW w:w="9363" w:type="dxa"/>
                  <w:gridSpan w:val="2"/>
                </w:tcPr>
                <w:p w14:paraId="5AA1A71F" w14:textId="77777777" w:rsidR="00186056" w:rsidRPr="007F2DCB" w:rsidRDefault="00A6173A" w:rsidP="00186056">
                  <w:pPr>
                    <w:pStyle w:val="ListParagraph"/>
                    <w:ind w:left="0"/>
                    <w:contextualSpacing w:val="0"/>
                    <w:rPr>
                      <w:sz w:val="21"/>
                      <w:szCs w:val="21"/>
                    </w:rPr>
                  </w:pPr>
                  <w:r w:rsidRPr="007F2DCB">
                    <w:rPr>
                      <w:b/>
                      <w:bCs/>
                      <w:sz w:val="21"/>
                      <w:szCs w:val="21"/>
                    </w:rPr>
                    <w:t xml:space="preserve">Partnerships: </w:t>
                  </w:r>
                  <w:r w:rsidR="00186056" w:rsidRPr="00186056">
                    <w:rPr>
                      <w:i/>
                      <w:iCs/>
                      <w:sz w:val="21"/>
                      <w:szCs w:val="21"/>
                    </w:rPr>
                    <w:t>Explain</w:t>
                  </w:r>
                  <w:r w:rsidR="00186056">
                    <w:rPr>
                      <w:b/>
                      <w:bCs/>
                      <w:sz w:val="21"/>
                      <w:szCs w:val="21"/>
                    </w:rPr>
                    <w:t xml:space="preserve"> </w:t>
                  </w:r>
                  <w:r w:rsidR="00186056">
                    <w:rPr>
                      <w:i/>
                      <w:iCs/>
                      <w:sz w:val="21"/>
                      <w:szCs w:val="21"/>
                    </w:rPr>
                    <w:t xml:space="preserve">how the grant will leverage strategic and operational partners’ expertise and resources to deepen the impact of IFAD’s programme of work, thus contributing to the partnership pathway of the Regular Grants Policy. </w:t>
                  </w:r>
                  <w:r w:rsidRPr="007F2DCB">
                    <w:rPr>
                      <w:i/>
                      <w:iCs/>
                      <w:sz w:val="21"/>
                      <w:szCs w:val="21"/>
                    </w:rPr>
                    <w:t xml:space="preserve">Describe </w:t>
                  </w:r>
                  <w:r w:rsidR="001F266E">
                    <w:rPr>
                      <w:i/>
                      <w:iCs/>
                      <w:sz w:val="21"/>
                      <w:szCs w:val="21"/>
                    </w:rPr>
                    <w:t xml:space="preserve">the </w:t>
                  </w:r>
                  <w:r w:rsidR="00CB30AD">
                    <w:rPr>
                      <w:i/>
                      <w:iCs/>
                      <w:sz w:val="21"/>
                      <w:szCs w:val="21"/>
                    </w:rPr>
                    <w:t xml:space="preserve">main </w:t>
                  </w:r>
                  <w:r w:rsidRPr="007F2DCB">
                    <w:rPr>
                      <w:i/>
                      <w:iCs/>
                      <w:sz w:val="21"/>
                      <w:szCs w:val="21"/>
                    </w:rPr>
                    <w:t xml:space="preserve">partnerships to be established, supported or </w:t>
                  </w:r>
                  <w:r w:rsidR="001F266E">
                    <w:rPr>
                      <w:i/>
                      <w:iCs/>
                      <w:sz w:val="21"/>
                      <w:szCs w:val="21"/>
                    </w:rPr>
                    <w:t>strengthened through the grant. Explain how the grants’ partnership strategy and activities will contribute to one or more objectives of IFAD’s partnership framework.</w:t>
                  </w:r>
                  <w:r w:rsidR="00186056">
                    <w:rPr>
                      <w:i/>
                      <w:iCs/>
                      <w:sz w:val="21"/>
                      <w:szCs w:val="21"/>
                    </w:rPr>
                    <w:t xml:space="preserve"> The level of detail expected for this section depends on whether the grant intends to support this specific pathway, as indicated on page 1. </w:t>
                  </w:r>
                </w:p>
              </w:tc>
            </w:tr>
            <w:tr w:rsidR="00F27D39" w:rsidRPr="007F2DCB" w14:paraId="64914768" w14:textId="77777777" w:rsidTr="005C35E4">
              <w:trPr>
                <w:trHeight w:val="20"/>
              </w:trPr>
              <w:tc>
                <w:tcPr>
                  <w:tcW w:w="9363" w:type="dxa"/>
                  <w:gridSpan w:val="2"/>
                </w:tcPr>
                <w:p w14:paraId="2659F824" w14:textId="77777777" w:rsidR="00F27D39" w:rsidRDefault="00F27D39" w:rsidP="0020196B">
                  <w:pPr>
                    <w:pStyle w:val="ListParagraph"/>
                    <w:ind w:left="0"/>
                    <w:contextualSpacing w:val="0"/>
                    <w:rPr>
                      <w:b/>
                      <w:bCs/>
                      <w:sz w:val="21"/>
                      <w:szCs w:val="21"/>
                    </w:rPr>
                  </w:pPr>
                  <w:r>
                    <w:rPr>
                      <w:b/>
                      <w:bCs/>
                      <w:sz w:val="21"/>
                      <w:szCs w:val="21"/>
                    </w:rPr>
                    <w:t>Scaling-up and s</w:t>
                  </w:r>
                  <w:r w:rsidRPr="007F2DCB">
                    <w:rPr>
                      <w:b/>
                      <w:bCs/>
                      <w:sz w:val="21"/>
                      <w:szCs w:val="21"/>
                    </w:rPr>
                    <w:t>ustainability</w:t>
                  </w:r>
                  <w:r>
                    <w:rPr>
                      <w:b/>
                      <w:bCs/>
                      <w:sz w:val="21"/>
                      <w:szCs w:val="21"/>
                    </w:rPr>
                    <w:t xml:space="preserve">. </w:t>
                  </w:r>
                  <w:r>
                    <w:rPr>
                      <w:i/>
                      <w:iCs/>
                      <w:sz w:val="21"/>
                      <w:szCs w:val="21"/>
                    </w:rPr>
                    <w:t xml:space="preserve">Explain the grants’ </w:t>
                  </w:r>
                  <w:r w:rsidRPr="007F2DCB">
                    <w:rPr>
                      <w:i/>
                      <w:iCs/>
                      <w:sz w:val="21"/>
                      <w:szCs w:val="21"/>
                    </w:rPr>
                    <w:t>potent</w:t>
                  </w:r>
                  <w:r>
                    <w:rPr>
                      <w:i/>
                      <w:iCs/>
                      <w:sz w:val="21"/>
                      <w:szCs w:val="21"/>
                    </w:rPr>
                    <w:t xml:space="preserve">ial and pathways for scaling up, and how the </w:t>
                  </w:r>
                  <w:r w:rsidRPr="007F2DCB">
                    <w:rPr>
                      <w:i/>
                      <w:iCs/>
                      <w:sz w:val="21"/>
                      <w:szCs w:val="21"/>
                    </w:rPr>
                    <w:t xml:space="preserve">sustainability of activities </w:t>
                  </w:r>
                  <w:r>
                    <w:rPr>
                      <w:i/>
                      <w:iCs/>
                      <w:sz w:val="21"/>
                      <w:szCs w:val="21"/>
                    </w:rPr>
                    <w:t>and benefits would</w:t>
                  </w:r>
                  <w:r w:rsidRPr="007F2DCB">
                    <w:rPr>
                      <w:i/>
                      <w:iCs/>
                      <w:sz w:val="21"/>
                      <w:szCs w:val="21"/>
                    </w:rPr>
                    <w:t xml:space="preserve"> be </w:t>
                  </w:r>
                  <w:r>
                    <w:rPr>
                      <w:i/>
                      <w:iCs/>
                      <w:sz w:val="21"/>
                      <w:szCs w:val="21"/>
                    </w:rPr>
                    <w:t xml:space="preserve">ensured </w:t>
                  </w:r>
                  <w:r w:rsidRPr="007F2DCB">
                    <w:rPr>
                      <w:i/>
                      <w:iCs/>
                      <w:sz w:val="21"/>
                      <w:szCs w:val="21"/>
                    </w:rPr>
                    <w:t>after completion.</w:t>
                  </w:r>
                </w:p>
              </w:tc>
            </w:tr>
            <w:tr w:rsidR="00886B49" w:rsidRPr="007F2DCB" w14:paraId="5E82AB04" w14:textId="77777777" w:rsidTr="00886B49">
              <w:trPr>
                <w:trHeight w:val="630"/>
              </w:trPr>
              <w:tc>
                <w:tcPr>
                  <w:tcW w:w="9363" w:type="dxa"/>
                  <w:gridSpan w:val="2"/>
                </w:tcPr>
                <w:p w14:paraId="346D41D0" w14:textId="77777777" w:rsidR="00886B49" w:rsidRPr="00886B49" w:rsidRDefault="00886B49" w:rsidP="0020196B">
                  <w:pPr>
                    <w:pStyle w:val="ListParagraph"/>
                    <w:ind w:left="0"/>
                    <w:contextualSpacing w:val="0"/>
                    <w:rPr>
                      <w:b/>
                      <w:bCs/>
                      <w:i/>
                      <w:iCs/>
                      <w:sz w:val="21"/>
                      <w:szCs w:val="21"/>
                    </w:rPr>
                  </w:pPr>
                  <w:r>
                    <w:rPr>
                      <w:b/>
                      <w:bCs/>
                      <w:sz w:val="21"/>
                      <w:szCs w:val="21"/>
                    </w:rPr>
                    <w:t xml:space="preserve">Risks. </w:t>
                  </w:r>
                  <w:r w:rsidRPr="00886B49">
                    <w:rPr>
                      <w:i/>
                      <w:iCs/>
                      <w:sz w:val="21"/>
                      <w:szCs w:val="21"/>
                    </w:rPr>
                    <w:t>Provide a summary</w:t>
                  </w:r>
                  <w:r>
                    <w:rPr>
                      <w:i/>
                      <w:iCs/>
                      <w:sz w:val="21"/>
                      <w:szCs w:val="21"/>
                    </w:rPr>
                    <w:t xml:space="preserve"> of the main risks identified and proposed mitigation measures, based on the Integrated Risk Matrix compiled below.</w:t>
                  </w:r>
                  <w:r>
                    <w:rPr>
                      <w:b/>
                      <w:bCs/>
                      <w:i/>
                      <w:iCs/>
                      <w:sz w:val="21"/>
                      <w:szCs w:val="21"/>
                    </w:rPr>
                    <w:t xml:space="preserve"> </w:t>
                  </w:r>
                </w:p>
              </w:tc>
            </w:tr>
            <w:tr w:rsidR="00A6173A" w:rsidRPr="007F2DCB" w14:paraId="33C6AC2C" w14:textId="77777777" w:rsidTr="005C35E4">
              <w:trPr>
                <w:trHeight w:val="20"/>
              </w:trPr>
              <w:tc>
                <w:tcPr>
                  <w:tcW w:w="9363" w:type="dxa"/>
                  <w:gridSpan w:val="2"/>
                </w:tcPr>
                <w:p w14:paraId="55E7AC37" w14:textId="77777777" w:rsidR="00A6173A" w:rsidRPr="007F2DCB" w:rsidRDefault="00A6173A" w:rsidP="00B01790">
                  <w:pPr>
                    <w:pStyle w:val="ListParagraph"/>
                    <w:ind w:left="0"/>
                    <w:contextualSpacing w:val="0"/>
                    <w:rPr>
                      <w:b/>
                      <w:bCs/>
                      <w:sz w:val="21"/>
                      <w:szCs w:val="21"/>
                    </w:rPr>
                  </w:pPr>
                  <w:r w:rsidRPr="007F2DCB">
                    <w:rPr>
                      <w:b/>
                      <w:bCs/>
                      <w:sz w:val="21"/>
                      <w:szCs w:val="21"/>
                    </w:rPr>
                    <w:t xml:space="preserve">Other aspects: </w:t>
                  </w:r>
                  <w:r w:rsidRPr="007F2DCB">
                    <w:rPr>
                      <w:i/>
                      <w:iCs/>
                      <w:sz w:val="21"/>
                      <w:szCs w:val="21"/>
                    </w:rPr>
                    <w:t>Describe any other aspects that can further strengthen the proposal</w:t>
                  </w:r>
                </w:p>
              </w:tc>
            </w:tr>
          </w:tbl>
          <w:p w14:paraId="67C7E6EE" w14:textId="77777777" w:rsidR="001B2933" w:rsidRDefault="001B2933" w:rsidP="005C35E4">
            <w:pPr>
              <w:spacing w:after="120"/>
            </w:pPr>
          </w:p>
        </w:tc>
      </w:tr>
    </w:tbl>
    <w:p w14:paraId="5A820099" w14:textId="77777777" w:rsidR="001B2933" w:rsidRDefault="001B2933" w:rsidP="001B2933"/>
    <w:p w14:paraId="485DE624" w14:textId="77777777" w:rsidR="00834864" w:rsidRDefault="00834864" w:rsidP="001B2933"/>
    <w:p w14:paraId="5552D6E2" w14:textId="77777777" w:rsidR="00516928" w:rsidRPr="0039267F" w:rsidRDefault="00516928" w:rsidP="00516928">
      <w:pPr>
        <w:rPr>
          <w:rFonts w:ascii="Verdana" w:hAnsi="Verdana"/>
          <w:b/>
          <w:bCs/>
        </w:rPr>
      </w:pPr>
      <w:r w:rsidRPr="0039267F">
        <w:rPr>
          <w:rFonts w:ascii="Verdana" w:hAnsi="Verdana"/>
          <w:b/>
          <w:bCs/>
        </w:rPr>
        <w:t>Annex I: Integrated Risk Matrix</w:t>
      </w:r>
    </w:p>
    <w:p w14:paraId="660A73D7" w14:textId="77777777" w:rsidR="0039267F" w:rsidRPr="007C203D" w:rsidRDefault="007352D4" w:rsidP="000F12DB">
      <w:pPr>
        <w:pStyle w:val="Mainparagraph"/>
        <w:ind w:left="0" w:firstLine="0"/>
        <w:rPr>
          <w:sz w:val="18"/>
          <w:szCs w:val="18"/>
        </w:rPr>
      </w:pPr>
      <w:r w:rsidRPr="007C203D">
        <w:rPr>
          <w:sz w:val="18"/>
          <w:szCs w:val="18"/>
        </w:rPr>
        <w:t>(</w:t>
      </w:r>
      <w:r w:rsidR="00CC2470" w:rsidRPr="007C203D">
        <w:rPr>
          <w:i/>
          <w:iCs/>
          <w:sz w:val="18"/>
          <w:szCs w:val="18"/>
        </w:rPr>
        <w:t>To be filled for all Grant Concept Notes; please s</w:t>
      </w:r>
      <w:r w:rsidRPr="007C203D">
        <w:rPr>
          <w:i/>
          <w:iCs/>
          <w:sz w:val="18"/>
          <w:szCs w:val="18"/>
        </w:rPr>
        <w:t xml:space="preserve">ee </w:t>
      </w:r>
      <w:r w:rsidR="000F12DB">
        <w:rPr>
          <w:i/>
          <w:iCs/>
          <w:sz w:val="18"/>
          <w:szCs w:val="18"/>
        </w:rPr>
        <w:t>guidance</w:t>
      </w:r>
      <w:r w:rsidRPr="007C203D">
        <w:rPr>
          <w:i/>
          <w:iCs/>
          <w:sz w:val="18"/>
          <w:szCs w:val="18"/>
        </w:rPr>
        <w:t xml:space="preserve"> below</w:t>
      </w:r>
      <w:r w:rsidRPr="007C203D">
        <w:rPr>
          <w:sz w:val="18"/>
          <w:szCs w:val="18"/>
        </w:rPr>
        <w:t>)</w:t>
      </w:r>
    </w:p>
    <w:p w14:paraId="3A0AF3D8" w14:textId="77777777" w:rsidR="00CC2470" w:rsidRPr="00871638" w:rsidRDefault="00CC2470" w:rsidP="00CC2470">
      <w:pPr>
        <w:pStyle w:val="Mainparagraph"/>
        <w:ind w:left="0" w:firstLine="0"/>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1082"/>
        <w:gridCol w:w="1097"/>
      </w:tblGrid>
      <w:tr w:rsidR="00B664CD" w:rsidRPr="00547B6B" w14:paraId="7346CFBC"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397F28" w14:textId="77777777" w:rsidR="00B664CD" w:rsidRPr="00547B6B" w:rsidRDefault="00B9379E" w:rsidP="00B9379E">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Risk Categories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D00BA2" w14:textId="77777777" w:rsidR="00B664CD" w:rsidRPr="00547B6B" w:rsidRDefault="00B664CD" w:rsidP="005C35E4">
            <w:pPr>
              <w:spacing w:after="0" w:line="240" w:lineRule="auto"/>
              <w:rPr>
                <w:rFonts w:ascii="Times New Roman" w:eastAsia="Times New Roman" w:hAnsi="Times New Roman" w:cs="Times New Roman"/>
                <w:b/>
                <w:bCs/>
                <w:sz w:val="24"/>
                <w:szCs w:val="24"/>
                <w:lang w:eastAsia="en-GB"/>
              </w:rPr>
            </w:pPr>
            <w:r w:rsidRPr="00547B6B">
              <w:rPr>
                <w:rFonts w:ascii="Times New Roman" w:eastAsia="Times New Roman" w:hAnsi="Times New Roman" w:cs="Times New Roman"/>
                <w:b/>
                <w:bCs/>
                <w:sz w:val="24"/>
                <w:szCs w:val="24"/>
                <w:lang w:eastAsia="en-GB"/>
              </w:rPr>
              <w:t>Inherent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5B011F" w14:textId="77777777" w:rsidR="00B664CD" w:rsidRPr="00547B6B" w:rsidRDefault="00B664CD" w:rsidP="005C35E4">
            <w:pPr>
              <w:spacing w:after="0" w:line="240" w:lineRule="auto"/>
              <w:rPr>
                <w:rFonts w:ascii="Times New Roman" w:eastAsia="Times New Roman" w:hAnsi="Times New Roman" w:cs="Times New Roman"/>
                <w:b/>
                <w:bCs/>
                <w:sz w:val="24"/>
                <w:szCs w:val="24"/>
                <w:lang w:eastAsia="en-GB"/>
              </w:rPr>
            </w:pPr>
            <w:r w:rsidRPr="00547B6B">
              <w:rPr>
                <w:rFonts w:ascii="Times New Roman" w:eastAsia="Times New Roman" w:hAnsi="Times New Roman" w:cs="Times New Roman"/>
                <w:b/>
                <w:bCs/>
                <w:sz w:val="24"/>
                <w:szCs w:val="24"/>
                <w:lang w:eastAsia="en-GB"/>
              </w:rPr>
              <w:t>Residual</w:t>
            </w:r>
          </w:p>
        </w:tc>
      </w:tr>
      <w:tr w:rsidR="00B664CD" w:rsidRPr="00547B6B" w14:paraId="689AEFCD"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hideMark/>
          </w:tcPr>
          <w:p w14:paraId="7E9C5874"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r w:rsidRPr="00547B6B">
              <w:rPr>
                <w:rFonts w:ascii="Times New Roman" w:eastAsia="Times New Roman" w:hAnsi="Times New Roman" w:cs="Times New Roman"/>
                <w:b/>
                <w:bCs/>
                <w:color w:val="FFFFFF" w:themeColor="background1"/>
                <w:sz w:val="24"/>
                <w:szCs w:val="24"/>
                <w:lang w:eastAsia="en-GB"/>
              </w:rPr>
              <w:lastRenderedPageBreak/>
              <w:t>Country Context</w:t>
            </w:r>
            <w:r w:rsidR="00886B49">
              <w:rPr>
                <w:rFonts w:ascii="Times New Roman" w:eastAsia="Times New Roman" w:hAnsi="Times New Roman" w:cs="Times New Roman"/>
                <w:b/>
                <w:bCs/>
                <w:color w:val="FFFFFF" w:themeColor="background1"/>
                <w:sz w:val="24"/>
                <w:szCs w:val="24"/>
                <w:lang w:eastAsia="en-GB"/>
              </w:rPr>
              <w:t>, Sector strategies and policies</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4EFA4F67"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73C50698"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p>
        </w:tc>
      </w:tr>
      <w:tr w:rsidR="00B664CD" w:rsidRPr="00547B6B" w14:paraId="71F60731"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EE6B9C" w14:textId="77777777" w:rsidR="00B664CD" w:rsidRPr="0013553D" w:rsidRDefault="00B664CD" w:rsidP="005C35E4">
            <w:pPr>
              <w:spacing w:after="0" w:line="240" w:lineRule="auto"/>
              <w:rPr>
                <w:rFonts w:ascii="Times New Roman" w:eastAsia="Times New Roman" w:hAnsi="Times New Roman" w:cs="Times New Roman"/>
                <w:sz w:val="24"/>
                <w:szCs w:val="24"/>
                <w:lang w:eastAsia="en-GB"/>
              </w:rPr>
            </w:pPr>
            <w:r w:rsidRPr="0013553D">
              <w:rPr>
                <w:rFonts w:ascii="Times New Roman" w:eastAsia="Times New Roman" w:hAnsi="Times New Roman" w:cs="Times New Roman"/>
                <w:sz w:val="24"/>
                <w:szCs w:val="24"/>
                <w:lang w:eastAsia="en-GB"/>
              </w:rPr>
              <w:t xml:space="preserve">Risk(s):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A2F4DF"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98E780"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r>
      <w:tr w:rsidR="00B664CD" w:rsidRPr="00547B6B" w14:paraId="282D5467"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7EE003" w14:textId="77777777" w:rsidR="00B664CD" w:rsidRPr="0013553D" w:rsidRDefault="00B664CD" w:rsidP="005C35E4">
            <w:pPr>
              <w:spacing w:after="0" w:line="240" w:lineRule="auto"/>
              <w:rPr>
                <w:rFonts w:ascii="Times New Roman" w:eastAsia="Times New Roman" w:hAnsi="Times New Roman" w:cs="Times New Roman"/>
                <w:sz w:val="24"/>
                <w:szCs w:val="24"/>
                <w:lang w:eastAsia="en-GB"/>
              </w:rPr>
            </w:pPr>
            <w:r w:rsidRPr="0013553D">
              <w:rPr>
                <w:rFonts w:ascii="Times New Roman" w:eastAsia="Times New Roman" w:hAnsi="Times New Roman" w:cs="Times New Roman"/>
                <w:sz w:val="24"/>
                <w:szCs w:val="24"/>
                <w:lang w:eastAsia="en-GB"/>
              </w:rPr>
              <w:t xml:space="preserve">Mitigations: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647448"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CDD9E7" w14:textId="77777777" w:rsidR="00B664CD" w:rsidRPr="00547B6B" w:rsidRDefault="00B664CD" w:rsidP="005C35E4">
            <w:pPr>
              <w:spacing w:after="0" w:line="240" w:lineRule="auto"/>
              <w:rPr>
                <w:rFonts w:ascii="Times New Roman" w:eastAsia="Times New Roman" w:hAnsi="Times New Roman" w:cs="Times New Roman"/>
                <w:sz w:val="20"/>
                <w:szCs w:val="20"/>
                <w:lang w:eastAsia="en-GB"/>
              </w:rPr>
            </w:pPr>
          </w:p>
        </w:tc>
      </w:tr>
      <w:tr w:rsidR="00B664CD" w:rsidRPr="00547B6B" w14:paraId="748AB696"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hideMark/>
          </w:tcPr>
          <w:p w14:paraId="6E0BB2F4"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r w:rsidRPr="00547B6B">
              <w:rPr>
                <w:rFonts w:ascii="Times New Roman" w:eastAsia="Times New Roman" w:hAnsi="Times New Roman" w:cs="Times New Roman"/>
                <w:b/>
                <w:bCs/>
                <w:color w:val="FFFFFF" w:themeColor="background1"/>
                <w:sz w:val="24"/>
                <w:szCs w:val="24"/>
                <w:lang w:eastAsia="en-GB"/>
              </w:rPr>
              <w:t xml:space="preserve">Environment and Climate Context </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51DD3C0B"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2F554026"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p>
        </w:tc>
      </w:tr>
      <w:tr w:rsidR="00B664CD" w:rsidRPr="00547B6B" w14:paraId="046DF69D"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8B8EF5" w14:textId="77777777" w:rsidR="00B664CD" w:rsidRPr="0013553D" w:rsidRDefault="00B664CD" w:rsidP="005C35E4">
            <w:pPr>
              <w:spacing w:after="0" w:line="240" w:lineRule="auto"/>
              <w:rPr>
                <w:rFonts w:ascii="Times New Roman" w:eastAsia="Times New Roman" w:hAnsi="Times New Roman" w:cs="Times New Roman"/>
                <w:sz w:val="24"/>
                <w:szCs w:val="24"/>
                <w:lang w:eastAsia="en-GB"/>
              </w:rPr>
            </w:pPr>
            <w:r w:rsidRPr="0013553D">
              <w:rPr>
                <w:rFonts w:ascii="Times New Roman" w:eastAsia="Times New Roman" w:hAnsi="Times New Roman" w:cs="Times New Roman"/>
                <w:sz w:val="24"/>
                <w:szCs w:val="24"/>
                <w:lang w:eastAsia="en-GB"/>
              </w:rPr>
              <w:t xml:space="preserve">Risk(s):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F80739"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9F4B8"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r>
      <w:tr w:rsidR="00B664CD" w:rsidRPr="00547B6B" w14:paraId="0A49C15C"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9A8842" w14:textId="77777777" w:rsidR="00B664CD" w:rsidRPr="0013553D" w:rsidRDefault="00B664CD" w:rsidP="005C35E4">
            <w:pPr>
              <w:spacing w:after="0" w:line="240" w:lineRule="auto"/>
              <w:rPr>
                <w:rFonts w:ascii="Times New Roman" w:eastAsia="Times New Roman" w:hAnsi="Times New Roman" w:cs="Times New Roman"/>
                <w:sz w:val="24"/>
                <w:szCs w:val="24"/>
                <w:lang w:eastAsia="en-GB"/>
              </w:rPr>
            </w:pPr>
            <w:r w:rsidRPr="0013553D">
              <w:rPr>
                <w:rFonts w:ascii="Times New Roman" w:eastAsia="Times New Roman" w:hAnsi="Times New Roman" w:cs="Times New Roman"/>
                <w:sz w:val="24"/>
                <w:szCs w:val="24"/>
                <w:lang w:eastAsia="en-GB"/>
              </w:rPr>
              <w:t xml:space="preserve">Mitigations: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69FE53"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4E5CC4" w14:textId="77777777" w:rsidR="00B664CD" w:rsidRPr="00547B6B" w:rsidRDefault="00B664CD" w:rsidP="005C35E4">
            <w:pPr>
              <w:spacing w:after="0" w:line="240" w:lineRule="auto"/>
              <w:rPr>
                <w:rFonts w:ascii="Times New Roman" w:eastAsia="Times New Roman" w:hAnsi="Times New Roman" w:cs="Times New Roman"/>
                <w:sz w:val="20"/>
                <w:szCs w:val="20"/>
                <w:lang w:eastAsia="en-GB"/>
              </w:rPr>
            </w:pPr>
          </w:p>
        </w:tc>
      </w:tr>
      <w:tr w:rsidR="00B664CD" w:rsidRPr="00547B6B" w14:paraId="4E28C229"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hideMark/>
          </w:tcPr>
          <w:p w14:paraId="4A8B9BC5"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r w:rsidRPr="00547B6B">
              <w:rPr>
                <w:rFonts w:ascii="Times New Roman" w:eastAsia="Times New Roman" w:hAnsi="Times New Roman" w:cs="Times New Roman"/>
                <w:b/>
                <w:bCs/>
                <w:color w:val="FFFFFF" w:themeColor="background1"/>
                <w:sz w:val="24"/>
                <w:szCs w:val="24"/>
                <w:lang w:eastAsia="en-GB"/>
              </w:rPr>
              <w:t>Project Scope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68E3BAFE"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038987BB"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p>
        </w:tc>
      </w:tr>
      <w:tr w:rsidR="00B664CD" w:rsidRPr="00547B6B" w14:paraId="2969AA81"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AD85B3" w14:textId="77777777" w:rsidR="00B664CD" w:rsidRPr="0013553D" w:rsidRDefault="00B664CD" w:rsidP="005C35E4">
            <w:pPr>
              <w:spacing w:after="0" w:line="240" w:lineRule="auto"/>
              <w:rPr>
                <w:rFonts w:ascii="Times New Roman" w:eastAsia="Times New Roman" w:hAnsi="Times New Roman" w:cs="Times New Roman"/>
                <w:sz w:val="24"/>
                <w:szCs w:val="24"/>
                <w:lang w:eastAsia="en-GB"/>
              </w:rPr>
            </w:pPr>
            <w:r w:rsidRPr="0013553D">
              <w:rPr>
                <w:rFonts w:ascii="Times New Roman" w:eastAsia="Times New Roman" w:hAnsi="Times New Roman" w:cs="Times New Roman"/>
                <w:sz w:val="24"/>
                <w:szCs w:val="24"/>
                <w:lang w:eastAsia="en-GB"/>
              </w:rPr>
              <w:t xml:space="preserve">Risk(s):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EEDF98"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04B392"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r>
      <w:tr w:rsidR="00B664CD" w:rsidRPr="00547B6B" w14:paraId="2D46A344"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BECEC2" w14:textId="77777777" w:rsidR="00B664CD" w:rsidRPr="0013553D" w:rsidRDefault="00B664CD" w:rsidP="005C35E4">
            <w:pPr>
              <w:spacing w:after="0" w:line="240" w:lineRule="auto"/>
              <w:rPr>
                <w:rFonts w:ascii="Times New Roman" w:eastAsia="Times New Roman" w:hAnsi="Times New Roman" w:cs="Times New Roman"/>
                <w:sz w:val="24"/>
                <w:szCs w:val="24"/>
                <w:lang w:eastAsia="en-GB"/>
              </w:rPr>
            </w:pPr>
            <w:r w:rsidRPr="0013553D">
              <w:rPr>
                <w:rFonts w:ascii="Times New Roman" w:eastAsia="Times New Roman" w:hAnsi="Times New Roman" w:cs="Times New Roman"/>
                <w:sz w:val="24"/>
                <w:szCs w:val="24"/>
                <w:lang w:eastAsia="en-GB"/>
              </w:rPr>
              <w:t xml:space="preserve">Mitigations: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0ED5A6"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270DBC" w14:textId="77777777" w:rsidR="00B664CD" w:rsidRPr="00547B6B" w:rsidRDefault="00B664CD" w:rsidP="005C35E4">
            <w:pPr>
              <w:spacing w:after="0" w:line="240" w:lineRule="auto"/>
              <w:rPr>
                <w:rFonts w:ascii="Times New Roman" w:eastAsia="Times New Roman" w:hAnsi="Times New Roman" w:cs="Times New Roman"/>
                <w:sz w:val="20"/>
                <w:szCs w:val="20"/>
                <w:lang w:eastAsia="en-GB"/>
              </w:rPr>
            </w:pPr>
          </w:p>
        </w:tc>
      </w:tr>
      <w:tr w:rsidR="00B664CD" w:rsidRPr="00547B6B" w14:paraId="2A247A02"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hideMark/>
          </w:tcPr>
          <w:p w14:paraId="09F22380"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r w:rsidRPr="00547B6B">
              <w:rPr>
                <w:rFonts w:ascii="Times New Roman" w:eastAsia="Times New Roman" w:hAnsi="Times New Roman" w:cs="Times New Roman"/>
                <w:b/>
                <w:bCs/>
                <w:color w:val="FFFFFF" w:themeColor="background1"/>
                <w:sz w:val="24"/>
                <w:szCs w:val="24"/>
                <w:lang w:eastAsia="en-GB"/>
              </w:rPr>
              <w:t>Institutional Capacity for Implementation &amp; Sustainability</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29489708"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60D6C3DA"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p>
        </w:tc>
      </w:tr>
      <w:tr w:rsidR="00B664CD" w:rsidRPr="00547B6B" w14:paraId="61FB94A4"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696336" w14:textId="77777777" w:rsidR="00B664CD" w:rsidRPr="0013553D" w:rsidRDefault="00B664CD" w:rsidP="005C35E4">
            <w:pPr>
              <w:spacing w:after="0" w:line="240" w:lineRule="auto"/>
              <w:rPr>
                <w:rFonts w:ascii="Times New Roman" w:eastAsia="Times New Roman" w:hAnsi="Times New Roman" w:cs="Times New Roman"/>
                <w:sz w:val="24"/>
                <w:szCs w:val="24"/>
                <w:lang w:eastAsia="en-GB"/>
              </w:rPr>
            </w:pPr>
            <w:r w:rsidRPr="0013553D">
              <w:rPr>
                <w:rFonts w:ascii="Times New Roman" w:eastAsia="Times New Roman" w:hAnsi="Times New Roman" w:cs="Times New Roman"/>
                <w:sz w:val="24"/>
                <w:szCs w:val="24"/>
                <w:lang w:eastAsia="en-GB"/>
              </w:rPr>
              <w:t xml:space="preserve">Risk(s):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0FE934"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260E1"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r>
      <w:tr w:rsidR="00B664CD" w:rsidRPr="00547B6B" w14:paraId="47249D6B"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824FFE" w14:textId="77777777" w:rsidR="00B664CD" w:rsidRPr="0013553D" w:rsidRDefault="00B664CD" w:rsidP="005C35E4">
            <w:pPr>
              <w:spacing w:after="0" w:line="240" w:lineRule="auto"/>
              <w:rPr>
                <w:rFonts w:ascii="Times New Roman" w:eastAsia="Times New Roman" w:hAnsi="Times New Roman" w:cs="Times New Roman"/>
                <w:sz w:val="24"/>
                <w:szCs w:val="24"/>
                <w:lang w:eastAsia="en-GB"/>
              </w:rPr>
            </w:pPr>
            <w:r w:rsidRPr="0013553D">
              <w:rPr>
                <w:rFonts w:ascii="Times New Roman" w:eastAsia="Times New Roman" w:hAnsi="Times New Roman" w:cs="Times New Roman"/>
                <w:sz w:val="24"/>
                <w:szCs w:val="24"/>
                <w:lang w:eastAsia="en-GB"/>
              </w:rPr>
              <w:t xml:space="preserve">Mitigations: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4372C8"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971C47" w14:textId="77777777" w:rsidR="00B664CD" w:rsidRPr="00547B6B" w:rsidRDefault="00B664CD" w:rsidP="005C35E4">
            <w:pPr>
              <w:spacing w:after="0" w:line="240" w:lineRule="auto"/>
              <w:rPr>
                <w:rFonts w:ascii="Times New Roman" w:eastAsia="Times New Roman" w:hAnsi="Times New Roman" w:cs="Times New Roman"/>
                <w:sz w:val="20"/>
                <w:szCs w:val="20"/>
                <w:lang w:eastAsia="en-GB"/>
              </w:rPr>
            </w:pPr>
          </w:p>
        </w:tc>
      </w:tr>
      <w:tr w:rsidR="00B664CD" w:rsidRPr="00547B6B" w14:paraId="7259D8CE"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hideMark/>
          </w:tcPr>
          <w:p w14:paraId="62B7F29A"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r w:rsidRPr="00547B6B">
              <w:rPr>
                <w:rFonts w:ascii="Times New Roman" w:eastAsia="Times New Roman" w:hAnsi="Times New Roman" w:cs="Times New Roman"/>
                <w:b/>
                <w:bCs/>
                <w:color w:val="FFFFFF" w:themeColor="background1"/>
                <w:sz w:val="24"/>
                <w:szCs w:val="24"/>
                <w:lang w:eastAsia="en-GB"/>
              </w:rPr>
              <w:t>Procurement</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45E2EAE4"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2D5A0AB7"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p>
        </w:tc>
      </w:tr>
      <w:tr w:rsidR="00B664CD" w:rsidRPr="00547B6B" w14:paraId="1DAF1C06"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DF5E3A" w14:textId="77777777" w:rsidR="00B664CD" w:rsidRPr="0013553D" w:rsidRDefault="00B664CD" w:rsidP="005C35E4">
            <w:pPr>
              <w:spacing w:after="0" w:line="240" w:lineRule="auto"/>
              <w:rPr>
                <w:rFonts w:ascii="Times New Roman" w:eastAsia="Times New Roman" w:hAnsi="Times New Roman" w:cs="Times New Roman"/>
                <w:sz w:val="24"/>
                <w:szCs w:val="24"/>
                <w:lang w:eastAsia="en-GB"/>
              </w:rPr>
            </w:pPr>
            <w:r w:rsidRPr="0013553D">
              <w:rPr>
                <w:rFonts w:ascii="Times New Roman" w:eastAsia="Times New Roman" w:hAnsi="Times New Roman" w:cs="Times New Roman"/>
                <w:sz w:val="24"/>
                <w:szCs w:val="24"/>
                <w:lang w:eastAsia="en-GB"/>
              </w:rPr>
              <w:t xml:space="preserve">Risk(s):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2EDFF7"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2DB2C"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r>
      <w:tr w:rsidR="00B664CD" w:rsidRPr="00547B6B" w14:paraId="7E12E362"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D2E187" w14:textId="77777777" w:rsidR="00B664CD" w:rsidRPr="0013553D" w:rsidRDefault="00B664CD" w:rsidP="005C35E4">
            <w:pPr>
              <w:spacing w:after="0" w:line="240" w:lineRule="auto"/>
              <w:rPr>
                <w:rFonts w:ascii="Times New Roman" w:eastAsia="Times New Roman" w:hAnsi="Times New Roman" w:cs="Times New Roman"/>
                <w:sz w:val="24"/>
                <w:szCs w:val="24"/>
                <w:lang w:eastAsia="en-GB"/>
              </w:rPr>
            </w:pPr>
            <w:r w:rsidRPr="0013553D">
              <w:rPr>
                <w:rFonts w:ascii="Times New Roman" w:eastAsia="Times New Roman" w:hAnsi="Times New Roman" w:cs="Times New Roman"/>
                <w:sz w:val="24"/>
                <w:szCs w:val="24"/>
                <w:lang w:eastAsia="en-GB"/>
              </w:rPr>
              <w:t xml:space="preserve">Mitigations: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22DF97"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E8A51B" w14:textId="77777777" w:rsidR="00B664CD" w:rsidRPr="00547B6B" w:rsidRDefault="00B664CD" w:rsidP="005C35E4">
            <w:pPr>
              <w:spacing w:after="0" w:line="240" w:lineRule="auto"/>
              <w:rPr>
                <w:rFonts w:ascii="Times New Roman" w:eastAsia="Times New Roman" w:hAnsi="Times New Roman" w:cs="Times New Roman"/>
                <w:sz w:val="20"/>
                <w:szCs w:val="20"/>
                <w:lang w:eastAsia="en-GB"/>
              </w:rPr>
            </w:pPr>
          </w:p>
        </w:tc>
      </w:tr>
      <w:tr w:rsidR="00B664CD" w:rsidRPr="00547B6B" w14:paraId="40A15AF3"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hideMark/>
          </w:tcPr>
          <w:p w14:paraId="35AA19FE"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r w:rsidRPr="00547B6B">
              <w:rPr>
                <w:rFonts w:ascii="Times New Roman" w:eastAsia="Times New Roman" w:hAnsi="Times New Roman" w:cs="Times New Roman"/>
                <w:b/>
                <w:bCs/>
                <w:color w:val="FFFFFF" w:themeColor="background1"/>
                <w:sz w:val="24"/>
                <w:szCs w:val="24"/>
                <w:lang w:eastAsia="en-GB"/>
              </w:rPr>
              <w:t>Financial Management</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59B3F49F"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67BC5F4F"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p>
        </w:tc>
      </w:tr>
      <w:tr w:rsidR="00B664CD" w:rsidRPr="00547B6B" w14:paraId="04666C75"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2B02C8" w14:textId="77777777" w:rsidR="00B664CD" w:rsidRPr="0013553D" w:rsidRDefault="00B664CD" w:rsidP="005C35E4">
            <w:pPr>
              <w:spacing w:after="0" w:line="240" w:lineRule="auto"/>
              <w:rPr>
                <w:rFonts w:ascii="Times New Roman" w:eastAsia="Times New Roman" w:hAnsi="Times New Roman" w:cs="Times New Roman"/>
                <w:sz w:val="24"/>
                <w:szCs w:val="24"/>
                <w:lang w:eastAsia="en-GB"/>
              </w:rPr>
            </w:pPr>
            <w:r w:rsidRPr="0013553D">
              <w:rPr>
                <w:rFonts w:ascii="Times New Roman" w:eastAsia="Times New Roman" w:hAnsi="Times New Roman" w:cs="Times New Roman"/>
                <w:sz w:val="24"/>
                <w:szCs w:val="24"/>
                <w:lang w:eastAsia="en-GB"/>
              </w:rPr>
              <w:t xml:space="preserve">Risk(s):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1678B7"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21D7F3"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r>
      <w:tr w:rsidR="00B664CD" w:rsidRPr="00547B6B" w14:paraId="46C2C7DF"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5B7C8C" w14:textId="77777777" w:rsidR="00B664CD" w:rsidRPr="0013553D" w:rsidRDefault="00B664CD" w:rsidP="005C35E4">
            <w:pPr>
              <w:spacing w:after="0" w:line="240" w:lineRule="auto"/>
              <w:rPr>
                <w:rFonts w:ascii="Times New Roman" w:eastAsia="Times New Roman" w:hAnsi="Times New Roman" w:cs="Times New Roman"/>
                <w:sz w:val="24"/>
                <w:szCs w:val="24"/>
                <w:lang w:eastAsia="en-GB"/>
              </w:rPr>
            </w:pPr>
            <w:r w:rsidRPr="0013553D">
              <w:rPr>
                <w:rFonts w:ascii="Times New Roman" w:eastAsia="Times New Roman" w:hAnsi="Times New Roman" w:cs="Times New Roman"/>
                <w:sz w:val="24"/>
                <w:szCs w:val="24"/>
                <w:lang w:eastAsia="en-GB"/>
              </w:rPr>
              <w:t xml:space="preserve">Mitigations: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C601F8"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464B46" w14:textId="77777777" w:rsidR="00B664CD" w:rsidRPr="00547B6B" w:rsidRDefault="00B664CD" w:rsidP="005C35E4">
            <w:pPr>
              <w:spacing w:after="0" w:line="240" w:lineRule="auto"/>
              <w:rPr>
                <w:rFonts w:ascii="Times New Roman" w:eastAsia="Times New Roman" w:hAnsi="Times New Roman" w:cs="Times New Roman"/>
                <w:sz w:val="20"/>
                <w:szCs w:val="20"/>
                <w:lang w:eastAsia="en-GB"/>
              </w:rPr>
            </w:pPr>
          </w:p>
        </w:tc>
      </w:tr>
      <w:tr w:rsidR="00B664CD" w:rsidRPr="00547B6B" w14:paraId="39FFFE82"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hideMark/>
          </w:tcPr>
          <w:p w14:paraId="397A9133"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r w:rsidRPr="00547B6B">
              <w:rPr>
                <w:rFonts w:ascii="Times New Roman" w:eastAsia="Times New Roman" w:hAnsi="Times New Roman" w:cs="Times New Roman"/>
                <w:b/>
                <w:bCs/>
                <w:color w:val="FFFFFF" w:themeColor="background1"/>
                <w:sz w:val="24"/>
                <w:szCs w:val="24"/>
                <w:lang w:eastAsia="en-GB"/>
              </w:rPr>
              <w:t>Environment, Social and Climate Impact</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2E212D8A"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49DCE312"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p>
        </w:tc>
      </w:tr>
      <w:tr w:rsidR="00B664CD" w:rsidRPr="00547B6B" w14:paraId="017C68E9"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D39A51" w14:textId="77777777" w:rsidR="00B664CD" w:rsidRPr="0013553D" w:rsidRDefault="00B664CD" w:rsidP="005C35E4">
            <w:pPr>
              <w:spacing w:after="0" w:line="240" w:lineRule="auto"/>
              <w:rPr>
                <w:rFonts w:ascii="Times New Roman" w:eastAsia="Times New Roman" w:hAnsi="Times New Roman" w:cs="Times New Roman"/>
                <w:sz w:val="24"/>
                <w:szCs w:val="24"/>
                <w:lang w:eastAsia="en-GB"/>
              </w:rPr>
            </w:pPr>
            <w:r w:rsidRPr="0013553D">
              <w:rPr>
                <w:rFonts w:ascii="Times New Roman" w:eastAsia="Times New Roman" w:hAnsi="Times New Roman" w:cs="Times New Roman"/>
                <w:sz w:val="24"/>
                <w:szCs w:val="24"/>
                <w:lang w:eastAsia="en-GB"/>
              </w:rPr>
              <w:t xml:space="preserve">Risk(s):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D3EE24"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63B750"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r>
      <w:tr w:rsidR="00B664CD" w:rsidRPr="00547B6B" w14:paraId="2F5B4020"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D1550A" w14:textId="77777777" w:rsidR="00B664CD" w:rsidRPr="0013553D" w:rsidRDefault="00B664CD" w:rsidP="005C35E4">
            <w:pPr>
              <w:spacing w:after="0" w:line="240" w:lineRule="auto"/>
              <w:rPr>
                <w:rFonts w:ascii="Times New Roman" w:eastAsia="Times New Roman" w:hAnsi="Times New Roman" w:cs="Times New Roman"/>
                <w:sz w:val="24"/>
                <w:szCs w:val="24"/>
                <w:lang w:eastAsia="en-GB"/>
              </w:rPr>
            </w:pPr>
            <w:r w:rsidRPr="0013553D">
              <w:rPr>
                <w:rFonts w:ascii="Times New Roman" w:eastAsia="Times New Roman" w:hAnsi="Times New Roman" w:cs="Times New Roman"/>
                <w:sz w:val="24"/>
                <w:szCs w:val="24"/>
                <w:lang w:eastAsia="en-GB"/>
              </w:rPr>
              <w:t xml:space="preserve">Mitigations: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B8226C"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0D5AA5" w14:textId="77777777" w:rsidR="00B664CD" w:rsidRPr="00547B6B" w:rsidRDefault="00B664CD" w:rsidP="005C35E4">
            <w:pPr>
              <w:spacing w:after="0" w:line="240" w:lineRule="auto"/>
              <w:rPr>
                <w:rFonts w:ascii="Times New Roman" w:eastAsia="Times New Roman" w:hAnsi="Times New Roman" w:cs="Times New Roman"/>
                <w:sz w:val="20"/>
                <w:szCs w:val="20"/>
                <w:lang w:eastAsia="en-GB"/>
              </w:rPr>
            </w:pPr>
          </w:p>
        </w:tc>
      </w:tr>
      <w:tr w:rsidR="00B664CD" w:rsidRPr="00547B6B" w14:paraId="6B7ACAAF"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hideMark/>
          </w:tcPr>
          <w:p w14:paraId="5AB7D517" w14:textId="77777777" w:rsidR="00B664CD" w:rsidRPr="00547B6B" w:rsidRDefault="00057112" w:rsidP="005C35E4">
            <w:pPr>
              <w:spacing w:after="0" w:line="240" w:lineRule="auto"/>
              <w:rPr>
                <w:rFonts w:ascii="Times New Roman" w:eastAsia="Times New Roman" w:hAnsi="Times New Roman" w:cs="Times New Roman"/>
                <w:b/>
                <w:bCs/>
                <w:color w:val="FFFFFF" w:themeColor="background1"/>
                <w:sz w:val="24"/>
                <w:szCs w:val="24"/>
                <w:lang w:eastAsia="en-GB"/>
              </w:rPr>
            </w:pPr>
            <w:r>
              <w:rPr>
                <w:rFonts w:ascii="Times New Roman" w:eastAsia="Times New Roman" w:hAnsi="Times New Roman" w:cs="Times New Roman"/>
                <w:b/>
                <w:bCs/>
                <w:color w:val="FFFFFF" w:themeColor="background1"/>
                <w:sz w:val="24"/>
                <w:szCs w:val="24"/>
                <w:lang w:eastAsia="en-GB"/>
              </w:rPr>
              <w:t xml:space="preserve">Target group / </w:t>
            </w:r>
            <w:r w:rsidR="00B664CD" w:rsidRPr="00547B6B">
              <w:rPr>
                <w:rFonts w:ascii="Times New Roman" w:eastAsia="Times New Roman" w:hAnsi="Times New Roman" w:cs="Times New Roman"/>
                <w:b/>
                <w:bCs/>
                <w:color w:val="FFFFFF" w:themeColor="background1"/>
                <w:sz w:val="24"/>
                <w:szCs w:val="24"/>
                <w:lang w:eastAsia="en-GB"/>
              </w:rPr>
              <w:t>Stakeholders</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5976C429"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3C503129" w14:textId="77777777" w:rsidR="00B664CD" w:rsidRPr="00547B6B" w:rsidRDefault="00B664CD" w:rsidP="005C35E4">
            <w:pPr>
              <w:spacing w:after="0" w:line="240" w:lineRule="auto"/>
              <w:rPr>
                <w:rFonts w:ascii="Times New Roman" w:eastAsia="Times New Roman" w:hAnsi="Times New Roman" w:cs="Times New Roman"/>
                <w:b/>
                <w:bCs/>
                <w:color w:val="FFFFFF" w:themeColor="background1"/>
                <w:sz w:val="24"/>
                <w:szCs w:val="24"/>
                <w:lang w:eastAsia="en-GB"/>
              </w:rPr>
            </w:pPr>
          </w:p>
        </w:tc>
      </w:tr>
      <w:tr w:rsidR="00B664CD" w:rsidRPr="00547B6B" w14:paraId="60418004"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BE7EC7" w14:textId="77777777" w:rsidR="00B664CD" w:rsidRPr="0013553D" w:rsidRDefault="00B664CD" w:rsidP="005C35E4">
            <w:pPr>
              <w:spacing w:after="0" w:line="240" w:lineRule="auto"/>
              <w:rPr>
                <w:rFonts w:ascii="Times New Roman" w:eastAsia="Times New Roman" w:hAnsi="Times New Roman" w:cs="Times New Roman"/>
                <w:sz w:val="24"/>
                <w:szCs w:val="24"/>
                <w:lang w:eastAsia="en-GB"/>
              </w:rPr>
            </w:pPr>
            <w:r w:rsidRPr="0013553D">
              <w:rPr>
                <w:rFonts w:ascii="Times New Roman" w:eastAsia="Times New Roman" w:hAnsi="Times New Roman" w:cs="Times New Roman"/>
                <w:sz w:val="24"/>
                <w:szCs w:val="24"/>
                <w:lang w:eastAsia="en-GB"/>
              </w:rPr>
              <w:t xml:space="preserve">Risk(s):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128505"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85B36E"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r>
      <w:tr w:rsidR="00B664CD" w:rsidRPr="00547B6B" w14:paraId="68BF44B1" w14:textId="77777777" w:rsidTr="0039267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D8F970" w14:textId="77777777" w:rsidR="00B664CD" w:rsidRPr="0013553D" w:rsidRDefault="00B664CD" w:rsidP="005C35E4">
            <w:pPr>
              <w:spacing w:after="0" w:line="240" w:lineRule="auto"/>
              <w:rPr>
                <w:rFonts w:ascii="Times New Roman" w:eastAsia="Times New Roman" w:hAnsi="Times New Roman" w:cs="Times New Roman"/>
                <w:sz w:val="24"/>
                <w:szCs w:val="24"/>
                <w:lang w:eastAsia="en-GB"/>
              </w:rPr>
            </w:pPr>
            <w:r w:rsidRPr="0013553D">
              <w:rPr>
                <w:rFonts w:ascii="Times New Roman" w:eastAsia="Times New Roman" w:hAnsi="Times New Roman" w:cs="Times New Roman"/>
                <w:sz w:val="24"/>
                <w:szCs w:val="24"/>
                <w:lang w:eastAsia="en-GB"/>
              </w:rPr>
              <w:t xml:space="preserve">Mitigations: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E60B50" w14:textId="77777777" w:rsidR="00B664CD" w:rsidRPr="00547B6B" w:rsidRDefault="00B664CD" w:rsidP="005C35E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4CDCCB" w14:textId="77777777" w:rsidR="00B664CD" w:rsidRPr="00547B6B" w:rsidRDefault="00B664CD" w:rsidP="005C35E4">
            <w:pPr>
              <w:spacing w:after="0" w:line="240" w:lineRule="auto"/>
              <w:rPr>
                <w:rFonts w:ascii="Times New Roman" w:eastAsia="Times New Roman" w:hAnsi="Times New Roman" w:cs="Times New Roman"/>
                <w:sz w:val="20"/>
                <w:szCs w:val="20"/>
                <w:lang w:eastAsia="en-GB"/>
              </w:rPr>
            </w:pPr>
          </w:p>
        </w:tc>
      </w:tr>
    </w:tbl>
    <w:p w14:paraId="0CBB1830" w14:textId="77777777" w:rsidR="001B2933" w:rsidRDefault="001B2933" w:rsidP="001B2933">
      <w:pPr>
        <w:pStyle w:val="Templateheading"/>
        <w:numPr>
          <w:ilvl w:val="0"/>
          <w:numId w:val="0"/>
        </w:numPr>
        <w:ind w:left="567" w:hanging="567"/>
      </w:pPr>
    </w:p>
    <w:p w14:paraId="009BB3C5" w14:textId="77777777" w:rsidR="00DF782C" w:rsidRDefault="00DF782C" w:rsidP="00DF782C">
      <w:pPr>
        <w:pStyle w:val="Templateheading"/>
        <w:numPr>
          <w:ilvl w:val="0"/>
          <w:numId w:val="0"/>
        </w:numPr>
        <w:ind w:left="567" w:hanging="567"/>
        <w:jc w:val="center"/>
        <w:rPr>
          <w:u w:val="single"/>
        </w:rPr>
      </w:pPr>
    </w:p>
    <w:p w14:paraId="704C473C" w14:textId="77777777" w:rsidR="00DF782C" w:rsidRPr="00DF782C" w:rsidRDefault="00DF782C" w:rsidP="00DF782C">
      <w:pPr>
        <w:pStyle w:val="Templateheading"/>
        <w:numPr>
          <w:ilvl w:val="0"/>
          <w:numId w:val="0"/>
        </w:numPr>
        <w:ind w:left="567" w:hanging="567"/>
        <w:jc w:val="center"/>
        <w:rPr>
          <w:u w:val="single"/>
        </w:rPr>
      </w:pPr>
      <w:r w:rsidRPr="00DF782C">
        <w:rPr>
          <w:u w:val="single"/>
        </w:rPr>
        <w:t>GUIDANCE ON HOW TO COMPILE THE GRANT RISK MATRIX</w:t>
      </w:r>
    </w:p>
    <w:p w14:paraId="3955AB41" w14:textId="77777777" w:rsidR="007352D4" w:rsidRPr="0020196B" w:rsidRDefault="007352D4" w:rsidP="007352D4">
      <w:pPr>
        <w:pStyle w:val="Mainparagraph"/>
        <w:numPr>
          <w:ilvl w:val="0"/>
          <w:numId w:val="15"/>
        </w:numPr>
        <w:ind w:left="567" w:hanging="567"/>
        <w:rPr>
          <w:b/>
          <w:bCs/>
        </w:rPr>
      </w:pPr>
      <w:r>
        <w:rPr>
          <w:b/>
          <w:bCs/>
        </w:rPr>
        <w:t xml:space="preserve">Integrated Risk Matrix. </w:t>
      </w:r>
      <w:r>
        <w:t>At the Concept Note stage, the Integrated Risk Matrix should be filled, and a rating for inherent and residual risk should be assigned to all the relevant categories. The Integrated Risk Matrix c</w:t>
      </w:r>
      <w:r w:rsidRPr="00D62B46">
        <w:t xml:space="preserve">learly identifies risks to achieving the </w:t>
      </w:r>
      <w:r>
        <w:t>grant’s</w:t>
      </w:r>
      <w:r w:rsidRPr="00D62B46">
        <w:t xml:space="preserve"> objectiv</w:t>
      </w:r>
      <w:r>
        <w:t xml:space="preserve">es and explains how they will be managed. </w:t>
      </w:r>
      <w:r w:rsidRPr="00D62B46">
        <w:t xml:space="preserve">The </w:t>
      </w:r>
      <w:r>
        <w:t>Integrated Risk Matrix</w:t>
      </w:r>
      <w:r w:rsidRPr="00D62B46">
        <w:t xml:space="preserve"> is mandatory for all </w:t>
      </w:r>
      <w:r>
        <w:t xml:space="preserve">grant Concept Notes, Grant Design Documents and Contribution Design Documents. </w:t>
      </w:r>
      <w:r w:rsidRPr="00D62B46">
        <w:t xml:space="preserve"> </w:t>
      </w:r>
    </w:p>
    <w:p w14:paraId="2697B58E" w14:textId="77777777" w:rsidR="007352D4" w:rsidRPr="00A4341B" w:rsidRDefault="007352D4" w:rsidP="007352D4">
      <w:pPr>
        <w:pStyle w:val="Mainparagraph"/>
        <w:numPr>
          <w:ilvl w:val="0"/>
          <w:numId w:val="15"/>
        </w:numPr>
        <w:ind w:left="567" w:hanging="567"/>
        <w:rPr>
          <w:b/>
          <w:bCs/>
        </w:rPr>
      </w:pPr>
      <w:r>
        <w:rPr>
          <w:b/>
          <w:bCs/>
        </w:rPr>
        <w:t xml:space="preserve">Risk rating </w:t>
      </w:r>
      <w:r w:rsidRPr="0020196B">
        <w:t>is an indicator that denotes the level of risk based on the assessment of identified risks. In line with IFAD’s Enterprise Risk Management approach, a four-level rating scale is used to assess and report project risks in IPRMs. The four risk levels are High, Substantial, Moderate, and Low, based on the likelihood of a risk occurring and its expected impact on the achievement of project objectives in the event it were to oc</w:t>
      </w:r>
      <w:r>
        <w:t>cur</w:t>
      </w:r>
      <w:r w:rsidRPr="0020196B">
        <w:t>.</w:t>
      </w:r>
      <w:r>
        <w:t xml:space="preserve"> The risk ratings provided in the </w:t>
      </w:r>
      <w:r w:rsidRPr="00D62B46">
        <w:t>draft CN</w:t>
      </w:r>
      <w:r>
        <w:t xml:space="preserve"> will be assessed at the OSC meeting and revised as needed in the Grant Design Document or Contribution Design Document prepared for Desk Review, taking into account the OSC’s recommendations and decisions.</w:t>
      </w:r>
    </w:p>
    <w:p w14:paraId="251CD35E" w14:textId="77777777" w:rsidR="007352D4" w:rsidRPr="0020196B" w:rsidRDefault="007352D4" w:rsidP="000E444F">
      <w:pPr>
        <w:pStyle w:val="Mainparagraph"/>
        <w:numPr>
          <w:ilvl w:val="0"/>
          <w:numId w:val="15"/>
        </w:numPr>
        <w:ind w:left="567" w:hanging="567"/>
        <w:rPr>
          <w:b/>
          <w:bCs/>
        </w:rPr>
      </w:pPr>
      <w:r>
        <w:rPr>
          <w:b/>
          <w:bCs/>
        </w:rPr>
        <w:lastRenderedPageBreak/>
        <w:t xml:space="preserve">When a risk category is not relevant given the nature of the grants’ activities </w:t>
      </w:r>
      <w:r>
        <w:t>(as could, for example, be the case for “environment, social and climate impact” risks for a global capacity-building grants only supporting immaterial activities), le</w:t>
      </w:r>
      <w:r w:rsidR="00B04C11">
        <w:t>ave the rating empty and add “Not applicable</w:t>
      </w:r>
      <w:r>
        <w:t xml:space="preserve">” in the Risks cell, providing a brief explanation on why the risk category / subcategory does not apply or is not relevant </w:t>
      </w:r>
      <w:r w:rsidR="000E444F">
        <w:t>for</w:t>
      </w:r>
      <w:r>
        <w:t xml:space="preserve"> the </w:t>
      </w:r>
      <w:r w:rsidR="000E444F">
        <w:t>project</w:t>
      </w:r>
      <w:r>
        <w:t>.</w:t>
      </w:r>
    </w:p>
    <w:p w14:paraId="5DE57B43" w14:textId="77777777" w:rsidR="007352D4" w:rsidRPr="00D73BD9" w:rsidRDefault="007352D4" w:rsidP="007352D4">
      <w:pPr>
        <w:pStyle w:val="Mainparagraph"/>
        <w:numPr>
          <w:ilvl w:val="0"/>
          <w:numId w:val="15"/>
        </w:numPr>
        <w:ind w:left="567" w:hanging="567"/>
        <w:rPr>
          <w:b/>
          <w:bCs/>
        </w:rPr>
      </w:pPr>
      <w:r w:rsidRPr="00B664CD">
        <w:rPr>
          <w:b/>
          <w:bCs/>
        </w:rPr>
        <w:t xml:space="preserve">Risk </w:t>
      </w:r>
      <w:r>
        <w:rPr>
          <w:b/>
          <w:bCs/>
        </w:rPr>
        <w:t>categories</w:t>
      </w:r>
      <w:r>
        <w:t>. At the Concept Note stage, risks are analysed and aggregated at the level of the Programme Delivery Level-2 Risk Subdomains defined in the Enterprise Risk Taxonomy.</w:t>
      </w:r>
      <w:r>
        <w:rPr>
          <w:rStyle w:val="FootnoteReference"/>
        </w:rPr>
        <w:footnoteReference w:id="3"/>
      </w:r>
      <w:bookmarkStart w:id="1" w:name="_Toc6324235"/>
      <w:bookmarkStart w:id="2" w:name="_Toc6325225"/>
      <w:bookmarkStart w:id="3" w:name="_Toc6493599"/>
      <w:bookmarkStart w:id="4" w:name="_Toc2671390"/>
      <w:bookmarkStart w:id="5" w:name="_Toc2671479"/>
      <w:bookmarkStart w:id="6" w:name="_Toc2675889"/>
      <w:bookmarkStart w:id="7" w:name="_Toc2616614"/>
      <w:bookmarkStart w:id="8" w:name="_Toc2616675"/>
      <w:bookmarkStart w:id="9" w:name="_Toc2617660"/>
      <w:bookmarkStart w:id="10" w:name="_Toc2671064"/>
      <w:bookmarkEnd w:id="1"/>
      <w:bookmarkEnd w:id="2"/>
      <w:bookmarkEnd w:id="3"/>
      <w:bookmarkEnd w:id="4"/>
      <w:bookmarkEnd w:id="5"/>
      <w:bookmarkEnd w:id="6"/>
      <w:bookmarkEnd w:id="7"/>
      <w:bookmarkEnd w:id="8"/>
      <w:bookmarkEnd w:id="9"/>
      <w:bookmarkEnd w:id="10"/>
      <w:r>
        <w:t xml:space="preserve"> A brief description of each risk category, and a list of the sub-categories considered under each category, are provided below. For detailed definitions and guidance, please refer to the IFAD’s Enterprise Risk Management Policy and to the Project Design Guidelines, Annex XII - Programme Delivery Risk and IPRMs.</w:t>
      </w:r>
      <w:r>
        <w:rPr>
          <w:rStyle w:val="FootnoteReference"/>
        </w:rPr>
        <w:footnoteReference w:id="4"/>
      </w:r>
      <w:r>
        <w:t xml:space="preserve"> </w:t>
      </w:r>
    </w:p>
    <w:p w14:paraId="47B6A96F" w14:textId="77777777" w:rsidR="007352D4" w:rsidRPr="00516928" w:rsidRDefault="007352D4" w:rsidP="007352D4">
      <w:pPr>
        <w:pStyle w:val="Mainparagraph"/>
        <w:numPr>
          <w:ilvl w:val="0"/>
          <w:numId w:val="17"/>
        </w:numPr>
        <w:ind w:left="1134" w:hanging="567"/>
        <w:rPr>
          <w:b/>
          <w:bCs/>
        </w:rPr>
      </w:pPr>
      <w:r w:rsidRPr="00D62B46">
        <w:rPr>
          <w:b/>
          <w:bCs/>
        </w:rPr>
        <w:t xml:space="preserve">Country context. </w:t>
      </w:r>
      <w:r w:rsidRPr="00130A61">
        <w:t>The risks to the achievement of project development objectives stemming from a country’s context</w:t>
      </w:r>
      <w:r w:rsidRPr="00D62B46">
        <w:t>.</w:t>
      </w:r>
      <w:r>
        <w:t xml:space="preserve"> Sub-dimensions: political commitment; governance; macroeconomic; fragility and security. </w:t>
      </w:r>
      <w:r>
        <w:rPr>
          <w:i/>
          <w:iCs/>
        </w:rPr>
        <w:t xml:space="preserve">To be analysed with respect to the country/countries in which activities will take place. For grants implemented in multiple countries, the overall rating for inherent / residual risk should reflect the potential impact on the achievement of the grant’s development objective in the event of potential risks occurring in the highest-risk country/countries, and on the expected effectiveness of the proposed mitigation measures.  </w:t>
      </w:r>
    </w:p>
    <w:p w14:paraId="458ED6F9" w14:textId="77777777" w:rsidR="007352D4" w:rsidRPr="00516928" w:rsidRDefault="007352D4" w:rsidP="007352D4">
      <w:pPr>
        <w:pStyle w:val="ListParagraph"/>
        <w:numPr>
          <w:ilvl w:val="0"/>
          <w:numId w:val="17"/>
        </w:numPr>
        <w:autoSpaceDE w:val="0"/>
        <w:autoSpaceDN w:val="0"/>
        <w:adjustRightInd w:val="0"/>
        <w:spacing w:after="120" w:line="240" w:lineRule="auto"/>
        <w:ind w:left="1134" w:hanging="567"/>
        <w:jc w:val="both"/>
        <w:rPr>
          <w:rFonts w:ascii="Verdana" w:hAnsi="Verdana" w:cs="Calibri"/>
          <w:sz w:val="20"/>
          <w:szCs w:val="20"/>
        </w:rPr>
      </w:pPr>
      <w:r w:rsidRPr="00516928">
        <w:rPr>
          <w:rFonts w:ascii="Verdana" w:hAnsi="Verdana" w:cs="Calibri"/>
          <w:b/>
          <w:bCs/>
          <w:sz w:val="20"/>
          <w:szCs w:val="20"/>
        </w:rPr>
        <w:t>Sector strategies and policies</w:t>
      </w:r>
      <w:r w:rsidRPr="00516928">
        <w:rPr>
          <w:rFonts w:ascii="Verdana" w:hAnsi="Verdana" w:cs="Calibri"/>
          <w:sz w:val="20"/>
          <w:szCs w:val="20"/>
        </w:rPr>
        <w:t>. The risks to the achievement of project development objective(s) stemming from a country’s sector-level strategies and polices.</w:t>
      </w:r>
      <w:r>
        <w:rPr>
          <w:rFonts w:ascii="Verdana" w:hAnsi="Verdana" w:cs="Calibri"/>
          <w:sz w:val="20"/>
          <w:szCs w:val="20"/>
        </w:rPr>
        <w:t xml:space="preserve"> Sub-dimensions: policy alignment; policy development and implementation. </w:t>
      </w:r>
      <w:r>
        <w:rPr>
          <w:rFonts w:ascii="Verdana" w:hAnsi="Verdana" w:cs="Calibri"/>
          <w:i/>
          <w:iCs/>
          <w:sz w:val="20"/>
          <w:szCs w:val="20"/>
        </w:rPr>
        <w:t>To be analysed with respect to sector-level strategies in the implementation country/countries that are relevant to the operation and to its theory of change</w:t>
      </w:r>
      <w:r w:rsidRPr="00516928">
        <w:rPr>
          <w:rFonts w:ascii="Verdana" w:hAnsi="Verdana" w:cs="Calibri"/>
          <w:sz w:val="20"/>
          <w:szCs w:val="20"/>
        </w:rPr>
        <w:t>.</w:t>
      </w:r>
      <w:r>
        <w:rPr>
          <w:rFonts w:ascii="Verdana" w:hAnsi="Verdana" w:cs="Calibri"/>
          <w:sz w:val="20"/>
          <w:szCs w:val="20"/>
        </w:rPr>
        <w:t xml:space="preserve"> </w:t>
      </w:r>
      <w:r>
        <w:rPr>
          <w:rFonts w:ascii="Verdana" w:hAnsi="Verdana" w:cs="Calibri"/>
          <w:i/>
          <w:iCs/>
          <w:sz w:val="20"/>
          <w:szCs w:val="20"/>
        </w:rPr>
        <w:t>In case of multiple countries, the overall risk ratings should be evaluated as described for the “country context” category.</w:t>
      </w:r>
    </w:p>
    <w:p w14:paraId="13D9EB85" w14:textId="77777777" w:rsidR="007352D4" w:rsidRPr="00516928" w:rsidRDefault="007352D4" w:rsidP="007352D4">
      <w:pPr>
        <w:pStyle w:val="ListParagraph"/>
        <w:autoSpaceDE w:val="0"/>
        <w:autoSpaceDN w:val="0"/>
        <w:adjustRightInd w:val="0"/>
        <w:spacing w:after="120" w:line="240" w:lineRule="auto"/>
        <w:ind w:left="1134"/>
        <w:jc w:val="both"/>
        <w:rPr>
          <w:rFonts w:ascii="Verdana" w:hAnsi="Verdana" w:cs="Calibri"/>
          <w:sz w:val="20"/>
          <w:szCs w:val="20"/>
        </w:rPr>
      </w:pPr>
    </w:p>
    <w:p w14:paraId="2A2D17B9" w14:textId="77777777" w:rsidR="007352D4" w:rsidRPr="00871638" w:rsidRDefault="007352D4" w:rsidP="007352D4">
      <w:pPr>
        <w:pStyle w:val="Mainparagraph"/>
        <w:numPr>
          <w:ilvl w:val="0"/>
          <w:numId w:val="17"/>
        </w:numPr>
        <w:ind w:left="1134" w:hanging="567"/>
      </w:pPr>
      <w:r w:rsidRPr="00871638">
        <w:rPr>
          <w:b/>
          <w:bCs/>
        </w:rPr>
        <w:t>Environment and climate context</w:t>
      </w:r>
      <w:r w:rsidRPr="00871638">
        <w:t>. The risk that existing or possible future environmental or climate conditions may significantly undermine project implementation and the achievement of project development objectives.</w:t>
      </w:r>
      <w:r>
        <w:t xml:space="preserve"> Sub-categories: project vulnerability to environmental conditions; project vulnerability to climate change impacts.</w:t>
      </w:r>
    </w:p>
    <w:p w14:paraId="1EF3D5D9" w14:textId="77777777" w:rsidR="007352D4" w:rsidRPr="00871638" w:rsidRDefault="007352D4" w:rsidP="007352D4">
      <w:pPr>
        <w:pStyle w:val="Mainparagraph"/>
        <w:numPr>
          <w:ilvl w:val="0"/>
          <w:numId w:val="17"/>
        </w:numPr>
        <w:ind w:left="1134" w:hanging="567"/>
      </w:pPr>
      <w:r w:rsidRPr="00871638">
        <w:rPr>
          <w:b/>
          <w:bCs/>
        </w:rPr>
        <w:t>Project scope</w:t>
      </w:r>
      <w:r w:rsidRPr="00871638">
        <w:t xml:space="preserve">. </w:t>
      </w:r>
      <w:r>
        <w:t>The risks to the achievement of project development objective(s) stemming from factors related to the scope of the project. Sub-categories: project relevance; technical soundness.</w:t>
      </w:r>
    </w:p>
    <w:p w14:paraId="0B5F9DCF" w14:textId="77777777" w:rsidR="007352D4" w:rsidRPr="00871638" w:rsidRDefault="007352D4" w:rsidP="007352D4">
      <w:pPr>
        <w:pStyle w:val="Mainparagraph"/>
        <w:numPr>
          <w:ilvl w:val="0"/>
          <w:numId w:val="17"/>
        </w:numPr>
        <w:ind w:left="1134" w:hanging="567"/>
      </w:pPr>
      <w:r w:rsidRPr="0071194D">
        <w:rPr>
          <w:b/>
          <w:bCs/>
        </w:rPr>
        <w:t>Institutional capacity for implementation and sustainability</w:t>
      </w:r>
      <w:r w:rsidRPr="00871638">
        <w:t xml:space="preserve">. </w:t>
      </w:r>
      <w:r>
        <w:t xml:space="preserve">The risk that the project executing agency, implementing partners and service providers lack the capacity to effectively and efficiently implement and sustain the activities supported by the project. Sub-categories: implementation arrangements; M&amp;E arrangements. </w:t>
      </w:r>
      <w:r>
        <w:rPr>
          <w:i/>
          <w:iCs/>
        </w:rPr>
        <w:t>To be assessed with relation to the grant recipient, any sub-recipients, and any other key implementing partners.</w:t>
      </w:r>
    </w:p>
    <w:p w14:paraId="6E35B59C" w14:textId="77777777" w:rsidR="007352D4" w:rsidRPr="00871638" w:rsidRDefault="007352D4" w:rsidP="007352D4">
      <w:pPr>
        <w:pStyle w:val="Mainparagraph"/>
        <w:numPr>
          <w:ilvl w:val="0"/>
          <w:numId w:val="17"/>
        </w:numPr>
        <w:ind w:left="1134" w:hanging="567"/>
      </w:pPr>
      <w:r w:rsidRPr="0071194D">
        <w:rPr>
          <w:b/>
          <w:bCs/>
        </w:rPr>
        <w:t>Project financial management</w:t>
      </w:r>
      <w:r w:rsidRPr="00871638">
        <w:t xml:space="preserve">. </w:t>
      </w:r>
      <w:r>
        <w:t>The risk</w:t>
      </w:r>
      <w:r w:rsidRPr="00871638">
        <w:t xml:space="preserve"> that project activities are not carried out in accordance with the provisions of IFAD’s financial regulations and that funding is not used for the intended purpose with due regard for economy, efficiency and effectiveness.</w:t>
      </w:r>
      <w:r>
        <w:t xml:space="preserve"> Sub-categories: organization and staffing; </w:t>
      </w:r>
      <w:r>
        <w:lastRenderedPageBreak/>
        <w:t xml:space="preserve">budgeting; funds flow/disbursement arrangements; internal controls; accounting and financial reporting; external audit. </w:t>
      </w:r>
      <w:r>
        <w:rPr>
          <w:i/>
          <w:iCs/>
        </w:rPr>
        <w:t>To be assessed with relation to the recipient and any sub-recipient</w:t>
      </w:r>
    </w:p>
    <w:p w14:paraId="1D851058" w14:textId="77777777" w:rsidR="007352D4" w:rsidRPr="0071194D" w:rsidRDefault="007352D4" w:rsidP="007352D4">
      <w:pPr>
        <w:pStyle w:val="Mainparagraph"/>
        <w:numPr>
          <w:ilvl w:val="0"/>
          <w:numId w:val="17"/>
        </w:numPr>
        <w:ind w:left="1134" w:hanging="567"/>
        <w:rPr>
          <w:b/>
          <w:bCs/>
        </w:rPr>
      </w:pPr>
      <w:r w:rsidRPr="0071194D">
        <w:rPr>
          <w:b/>
          <w:bCs/>
        </w:rPr>
        <w:t xml:space="preserve">Procurement. </w:t>
      </w:r>
      <w:r w:rsidRPr="0071194D">
        <w:t>The risk that project procurement activities including the procurement of goods, works and services financed from the resources of the Fund, are not carried out in accordance with the provisions of the Recipient's procurement regulations, to the extent such are consistent with the IFAD Procurement Guidelines.</w:t>
      </w:r>
      <w:r>
        <w:t xml:space="preserve"> Sub-categories: legal and regulatory framework; accountability and transparency; capability in procurement; procurement processes.</w:t>
      </w:r>
    </w:p>
    <w:p w14:paraId="14D0BE63" w14:textId="77777777" w:rsidR="007352D4" w:rsidRDefault="007352D4" w:rsidP="007352D4">
      <w:pPr>
        <w:pStyle w:val="Mainparagraph"/>
        <w:numPr>
          <w:ilvl w:val="0"/>
          <w:numId w:val="17"/>
        </w:numPr>
        <w:ind w:left="1134" w:hanging="567"/>
      </w:pPr>
      <w:r w:rsidRPr="004B5940">
        <w:rPr>
          <w:b/>
          <w:bCs/>
        </w:rPr>
        <w:t>Environment, social, and climate impact</w:t>
      </w:r>
      <w:r w:rsidRPr="00871638">
        <w:t xml:space="preserve">. </w:t>
      </w:r>
      <w:r>
        <w:t>The risk</w:t>
      </w:r>
      <w:r w:rsidRPr="00871638">
        <w:t xml:space="preserve"> that the project may cause significant environmental or social harm or increased vulnerability to climate change impacts of temporary, cumulative, irreversible or unprecedented nature, affecting the immediate project target area and/or areas beyond it.</w:t>
      </w:r>
      <w:r>
        <w:t xml:space="preserve"> Sub-categories: biodiversity conservation; resource efficiency and pollution prevention; cultural heritage; indigenous people; community health and safety; labour and working conditions; physical and economic resettlement; greenhouse gas emissions; vulnerability of target populations and ecosystems to climate variability and hazard.</w:t>
      </w:r>
    </w:p>
    <w:p w14:paraId="27249B35" w14:textId="77777777" w:rsidR="007352D4" w:rsidRDefault="007352D4" w:rsidP="007352D4">
      <w:pPr>
        <w:pStyle w:val="Mainparagraph"/>
        <w:numPr>
          <w:ilvl w:val="0"/>
          <w:numId w:val="17"/>
        </w:numPr>
        <w:ind w:left="1134" w:hanging="567"/>
      </w:pPr>
      <w:r w:rsidRPr="002E3D81">
        <w:rPr>
          <w:b/>
          <w:bCs/>
        </w:rPr>
        <w:t>Target group/stakeholders</w:t>
      </w:r>
      <w:r w:rsidRPr="00871638">
        <w:t xml:space="preserve">. </w:t>
      </w:r>
      <w:r>
        <w:t>The risk that the project is negatively affected because relevant stakeholders are not appropriately identified, consulted or engaged during the project’s lifecycle, and/or that grievances redress processes are ineffective</w:t>
      </w:r>
      <w:r w:rsidRPr="00871638">
        <w:t>.</w:t>
      </w:r>
      <w:r>
        <w:t xml:space="preserve"> Sub-categories: stakeholder engagement / coordination; stakeholder grievances.</w:t>
      </w:r>
    </w:p>
    <w:p w14:paraId="4262FF6B" w14:textId="77777777" w:rsidR="007352D4" w:rsidRDefault="007352D4" w:rsidP="001B2933">
      <w:pPr>
        <w:pStyle w:val="Templateheading"/>
        <w:numPr>
          <w:ilvl w:val="0"/>
          <w:numId w:val="0"/>
        </w:numPr>
        <w:ind w:left="567" w:hanging="567"/>
      </w:pPr>
    </w:p>
    <w:sectPr w:rsidR="007352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CFF52" w14:textId="77777777" w:rsidR="00FE4A00" w:rsidRDefault="00FE4A00" w:rsidP="00456450">
      <w:pPr>
        <w:spacing w:after="0" w:line="240" w:lineRule="auto"/>
      </w:pPr>
      <w:r>
        <w:separator/>
      </w:r>
    </w:p>
  </w:endnote>
  <w:endnote w:type="continuationSeparator" w:id="0">
    <w:p w14:paraId="6D7E0999" w14:textId="77777777" w:rsidR="00FE4A00" w:rsidRDefault="00FE4A00" w:rsidP="0045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1D732" w14:textId="77777777" w:rsidR="00FE4A00" w:rsidRDefault="00FE4A00" w:rsidP="00456450">
      <w:pPr>
        <w:spacing w:after="0" w:line="240" w:lineRule="auto"/>
      </w:pPr>
      <w:r>
        <w:separator/>
      </w:r>
    </w:p>
  </w:footnote>
  <w:footnote w:type="continuationSeparator" w:id="0">
    <w:p w14:paraId="1A067FC2" w14:textId="77777777" w:rsidR="00FE4A00" w:rsidRDefault="00FE4A00" w:rsidP="00456450">
      <w:pPr>
        <w:spacing w:after="0" w:line="240" w:lineRule="auto"/>
      </w:pPr>
      <w:r>
        <w:continuationSeparator/>
      </w:r>
    </w:p>
  </w:footnote>
  <w:footnote w:id="1">
    <w:p w14:paraId="16F5AD6B" w14:textId="77777777" w:rsidR="00C83C93" w:rsidRDefault="00C83C93" w:rsidP="00FE2F41">
      <w:pPr>
        <w:pStyle w:val="FootnoteText"/>
      </w:pPr>
      <w:r>
        <w:rPr>
          <w:rStyle w:val="FootnoteReference"/>
        </w:rPr>
        <w:footnoteRef/>
      </w:r>
      <w:r>
        <w:t xml:space="preserve"> Please only select </w:t>
      </w:r>
      <w:r w:rsidR="00EE4952">
        <w:t xml:space="preserve">only </w:t>
      </w:r>
      <w:r>
        <w:t xml:space="preserve">one main SO, one main pathway, and one </w:t>
      </w:r>
      <w:r w:rsidR="00EE4952">
        <w:t>main priority area. The grant’s expected contribution to other SOs, pathways and priority areas can be discussed in the section on “</w:t>
      </w:r>
      <w:r w:rsidR="00EE4952" w:rsidRPr="0009535C">
        <w:t>Relevance and alignment/contribution to the IFAD Regular Grants Policy”.</w:t>
      </w:r>
    </w:p>
  </w:footnote>
  <w:footnote w:id="2">
    <w:p w14:paraId="6A0AB1AB" w14:textId="77777777" w:rsidR="001B2933" w:rsidRDefault="001B2933" w:rsidP="001B2933">
      <w:pPr>
        <w:pStyle w:val="FootnoteText"/>
      </w:pPr>
      <w:r>
        <w:rPr>
          <w:rStyle w:val="FootnoteReference"/>
        </w:rPr>
        <w:footnoteRef/>
      </w:r>
      <w:r>
        <w:t xml:space="preserve"> </w:t>
      </w:r>
      <w:r>
        <w:rPr>
          <w:sz w:val="21"/>
          <w:szCs w:val="21"/>
        </w:rPr>
        <w:t>For proposals with regular grant financing of US$100,000 or above, the SD should submit a Memo to the OSC Chair requesting approval of direct selection.</w:t>
      </w:r>
    </w:p>
  </w:footnote>
  <w:footnote w:id="3">
    <w:p w14:paraId="374ED81F" w14:textId="77777777" w:rsidR="007352D4" w:rsidRDefault="007352D4" w:rsidP="007352D4">
      <w:pPr>
        <w:pStyle w:val="FootnoteText"/>
      </w:pPr>
      <w:r>
        <w:rPr>
          <w:rStyle w:val="FootnoteReference"/>
        </w:rPr>
        <w:footnoteRef/>
      </w:r>
      <w:r>
        <w:t xml:space="preserve"> Enterprise Risk Management Policy, EB 2021/133/R.7, Annex I.</w:t>
      </w:r>
    </w:p>
  </w:footnote>
  <w:footnote w:id="4">
    <w:p w14:paraId="66C5DF6C" w14:textId="77777777" w:rsidR="007352D4" w:rsidRDefault="007352D4" w:rsidP="007352D4">
      <w:pPr>
        <w:pStyle w:val="FootnoteText"/>
      </w:pPr>
      <w:r>
        <w:rPr>
          <w:rStyle w:val="FootnoteReference"/>
        </w:rPr>
        <w:footnoteRef/>
      </w:r>
      <w:r>
        <w:rPr>
          <w:rStyle w:val="FootnoteReference"/>
        </w:rPr>
        <w:footnoteRef/>
      </w:r>
      <w:r>
        <w:t xml:space="preserve"> Available in the Online Operations Manual at </w:t>
      </w:r>
      <w:hyperlink r:id="rId1" w:history="1">
        <w:r w:rsidRPr="00932CC6">
          <w:rPr>
            <w:rStyle w:val="Hyperlink"/>
          </w:rPr>
          <w:t>https://xdesk.ifad.org/sites/opsmanual/Manual%20Library/Investment%20Projects/Design/Guidelines%20and%20Procedures/Programme%20Delivery%20Risk%20and%20IPRMs.pdf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61115"/>
    <w:multiLevelType w:val="hybridMultilevel"/>
    <w:tmpl w:val="B7640150"/>
    <w:lvl w:ilvl="0" w:tplc="A6DA962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60B74"/>
    <w:multiLevelType w:val="hybridMultilevel"/>
    <w:tmpl w:val="D7626746"/>
    <w:lvl w:ilvl="0" w:tplc="47529F82">
      <w:start w:val="1"/>
      <w:numFmt w:val="decimal"/>
      <w:pStyle w:val="Templateheading"/>
      <w:lvlText w:val="Template %1."/>
      <w:lvlJc w:val="left"/>
      <w:pPr>
        <w:ind w:left="8157"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8877" w:hanging="360"/>
      </w:pPr>
    </w:lvl>
    <w:lvl w:ilvl="2" w:tplc="0809001B" w:tentative="1">
      <w:start w:val="1"/>
      <w:numFmt w:val="lowerRoman"/>
      <w:lvlText w:val="%3."/>
      <w:lvlJc w:val="right"/>
      <w:pPr>
        <w:ind w:left="9597" w:hanging="180"/>
      </w:pPr>
    </w:lvl>
    <w:lvl w:ilvl="3" w:tplc="0809000F" w:tentative="1">
      <w:start w:val="1"/>
      <w:numFmt w:val="decimal"/>
      <w:lvlText w:val="%4."/>
      <w:lvlJc w:val="left"/>
      <w:pPr>
        <w:ind w:left="10317" w:hanging="360"/>
      </w:pPr>
    </w:lvl>
    <w:lvl w:ilvl="4" w:tplc="08090019" w:tentative="1">
      <w:start w:val="1"/>
      <w:numFmt w:val="lowerLetter"/>
      <w:lvlText w:val="%5."/>
      <w:lvlJc w:val="left"/>
      <w:pPr>
        <w:ind w:left="11037" w:hanging="360"/>
      </w:pPr>
    </w:lvl>
    <w:lvl w:ilvl="5" w:tplc="0809001B" w:tentative="1">
      <w:start w:val="1"/>
      <w:numFmt w:val="lowerRoman"/>
      <w:lvlText w:val="%6."/>
      <w:lvlJc w:val="right"/>
      <w:pPr>
        <w:ind w:left="11757" w:hanging="180"/>
      </w:pPr>
    </w:lvl>
    <w:lvl w:ilvl="6" w:tplc="0809000F" w:tentative="1">
      <w:start w:val="1"/>
      <w:numFmt w:val="decimal"/>
      <w:lvlText w:val="%7."/>
      <w:lvlJc w:val="left"/>
      <w:pPr>
        <w:ind w:left="12477" w:hanging="360"/>
      </w:pPr>
    </w:lvl>
    <w:lvl w:ilvl="7" w:tplc="08090019" w:tentative="1">
      <w:start w:val="1"/>
      <w:numFmt w:val="lowerLetter"/>
      <w:lvlText w:val="%8."/>
      <w:lvlJc w:val="left"/>
      <w:pPr>
        <w:ind w:left="13197" w:hanging="360"/>
      </w:pPr>
    </w:lvl>
    <w:lvl w:ilvl="8" w:tplc="0809001B" w:tentative="1">
      <w:start w:val="1"/>
      <w:numFmt w:val="lowerRoman"/>
      <w:lvlText w:val="%9."/>
      <w:lvlJc w:val="right"/>
      <w:pPr>
        <w:ind w:left="13917" w:hanging="180"/>
      </w:pPr>
    </w:lvl>
  </w:abstractNum>
  <w:abstractNum w:abstractNumId="2" w15:restartNumberingAfterBreak="0">
    <w:nsid w:val="1E857925"/>
    <w:multiLevelType w:val="hybridMultilevel"/>
    <w:tmpl w:val="75A6E18A"/>
    <w:lvl w:ilvl="0" w:tplc="04090001">
      <w:start w:val="1"/>
      <w:numFmt w:val="bullet"/>
      <w:lvlText w:val=""/>
      <w:lvlJc w:val="left"/>
      <w:pPr>
        <w:ind w:left="1437" w:hanging="360"/>
      </w:pPr>
      <w:rPr>
        <w:rFonts w:ascii="Symbol" w:hAnsi="Symbol" w:hint="default"/>
      </w:rPr>
    </w:lvl>
    <w:lvl w:ilvl="1" w:tplc="04090003">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 w15:restartNumberingAfterBreak="0">
    <w:nsid w:val="3B0E448E"/>
    <w:multiLevelType w:val="multilevel"/>
    <w:tmpl w:val="6B26236C"/>
    <w:lvl w:ilvl="0">
      <w:start w:val="1"/>
      <w:numFmt w:val="decimal"/>
      <w:pStyle w:val="Subpoi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CE85263"/>
    <w:multiLevelType w:val="hybridMultilevel"/>
    <w:tmpl w:val="759C424A"/>
    <w:lvl w:ilvl="0" w:tplc="620E06E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88169E"/>
    <w:multiLevelType w:val="hybridMultilevel"/>
    <w:tmpl w:val="7794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E27E0"/>
    <w:multiLevelType w:val="hybridMultilevel"/>
    <w:tmpl w:val="84A880A8"/>
    <w:lvl w:ilvl="0" w:tplc="37DA22A4">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718B2"/>
    <w:multiLevelType w:val="hybridMultilevel"/>
    <w:tmpl w:val="7E48FFFA"/>
    <w:lvl w:ilvl="0" w:tplc="EC2C1830">
      <w:start w:val="1"/>
      <w:numFmt w:val="decimal"/>
      <w:pStyle w:val="Sectiontitle"/>
      <w:lvlText w:val="%1."/>
      <w:lvlJc w:val="left"/>
      <w:pPr>
        <w:ind w:left="770" w:hanging="4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BC0687"/>
    <w:multiLevelType w:val="hybridMultilevel"/>
    <w:tmpl w:val="19B44CD0"/>
    <w:lvl w:ilvl="0" w:tplc="5BBCC2D6">
      <w:start w:val="1"/>
      <w:numFmt w:val="decimal"/>
      <w:pStyle w:val="Mainpointparagraph"/>
      <w:lvlText w:val="%1."/>
      <w:lvlJc w:val="left"/>
      <w:pPr>
        <w:ind w:left="360" w:hanging="360"/>
      </w:pPr>
      <w:rPr>
        <w:rFonts w:hint="default"/>
        <w:b w:val="0"/>
        <w:bCs w:val="0"/>
      </w:rPr>
    </w:lvl>
    <w:lvl w:ilvl="1" w:tplc="08090019">
      <w:start w:val="1"/>
      <w:numFmt w:val="lowerLetter"/>
      <w:lvlText w:val="%2."/>
      <w:lvlJc w:val="left"/>
      <w:pPr>
        <w:ind w:left="-687" w:hanging="360"/>
      </w:pPr>
    </w:lvl>
    <w:lvl w:ilvl="2" w:tplc="0809001B" w:tentative="1">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9" w15:restartNumberingAfterBreak="0">
    <w:nsid w:val="71EA5C4C"/>
    <w:multiLevelType w:val="hybridMultilevel"/>
    <w:tmpl w:val="34AADEF2"/>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7A7E0C51"/>
    <w:multiLevelType w:val="hybridMultilevel"/>
    <w:tmpl w:val="6A04931E"/>
    <w:lvl w:ilvl="0" w:tplc="64FECDA0">
      <w:start w:val="1"/>
      <w:numFmt w:val="decimal"/>
      <w:lvlText w:val="%1."/>
      <w:lvlJc w:val="left"/>
      <w:pPr>
        <w:ind w:left="720" w:hanging="360"/>
      </w:pPr>
      <w:rPr>
        <w:b w:val="0"/>
        <w:bCs w:val="0"/>
      </w:rPr>
    </w:lvl>
    <w:lvl w:ilvl="1" w:tplc="A8263BD6">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0C5FC8"/>
    <w:multiLevelType w:val="multilevel"/>
    <w:tmpl w:val="A6467676"/>
    <w:lvl w:ilvl="0">
      <w:start w:val="1"/>
      <w:numFmt w:val="decimal"/>
      <w:pStyle w:val="Mainpoi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7"/>
  </w:num>
  <w:num w:numId="3">
    <w:abstractNumId w:val="7"/>
  </w:num>
  <w:num w:numId="4">
    <w:abstractNumId w:val="7"/>
  </w:num>
  <w:num w:numId="5">
    <w:abstractNumId w:val="4"/>
  </w:num>
  <w:num w:numId="6">
    <w:abstractNumId w:val="3"/>
  </w:num>
  <w:num w:numId="7">
    <w:abstractNumId w:val="7"/>
  </w:num>
  <w:num w:numId="8">
    <w:abstractNumId w:val="7"/>
  </w:num>
  <w:num w:numId="9">
    <w:abstractNumId w:val="0"/>
  </w:num>
  <w:num w:numId="10">
    <w:abstractNumId w:val="0"/>
  </w:num>
  <w:num w:numId="11">
    <w:abstractNumId w:val="11"/>
  </w:num>
  <w:num w:numId="12">
    <w:abstractNumId w:val="1"/>
  </w:num>
  <w:num w:numId="13">
    <w:abstractNumId w:val="9"/>
  </w:num>
  <w:num w:numId="14">
    <w:abstractNumId w:val="2"/>
  </w:num>
  <w:num w:numId="15">
    <w:abstractNumId w:val="1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50"/>
    <w:rsid w:val="00057112"/>
    <w:rsid w:val="00060144"/>
    <w:rsid w:val="00087890"/>
    <w:rsid w:val="0009535C"/>
    <w:rsid w:val="000A4542"/>
    <w:rsid w:val="000B4BD4"/>
    <w:rsid w:val="000D32A3"/>
    <w:rsid w:val="000E444F"/>
    <w:rsid w:val="000F12DB"/>
    <w:rsid w:val="00130A61"/>
    <w:rsid w:val="00135B3F"/>
    <w:rsid w:val="00155A0D"/>
    <w:rsid w:val="00175B9A"/>
    <w:rsid w:val="001841D9"/>
    <w:rsid w:val="00186056"/>
    <w:rsid w:val="001B2933"/>
    <w:rsid w:val="001F266E"/>
    <w:rsid w:val="001F359A"/>
    <w:rsid w:val="0020196B"/>
    <w:rsid w:val="002C58FE"/>
    <w:rsid w:val="002E3D81"/>
    <w:rsid w:val="0037004A"/>
    <w:rsid w:val="003712D4"/>
    <w:rsid w:val="00386F57"/>
    <w:rsid w:val="0039267F"/>
    <w:rsid w:val="00394659"/>
    <w:rsid w:val="003C2AD2"/>
    <w:rsid w:val="003D27BF"/>
    <w:rsid w:val="00434B01"/>
    <w:rsid w:val="00456450"/>
    <w:rsid w:val="00457703"/>
    <w:rsid w:val="00472926"/>
    <w:rsid w:val="004B5940"/>
    <w:rsid w:val="00516928"/>
    <w:rsid w:val="005352D9"/>
    <w:rsid w:val="00586A35"/>
    <w:rsid w:val="005A3FF1"/>
    <w:rsid w:val="0067765B"/>
    <w:rsid w:val="006F0C76"/>
    <w:rsid w:val="0070135F"/>
    <w:rsid w:val="0071194D"/>
    <w:rsid w:val="007352D4"/>
    <w:rsid w:val="00752F3C"/>
    <w:rsid w:val="007B64F7"/>
    <w:rsid w:val="007C203D"/>
    <w:rsid w:val="007F5877"/>
    <w:rsid w:val="00827B57"/>
    <w:rsid w:val="00834864"/>
    <w:rsid w:val="00871638"/>
    <w:rsid w:val="00874DBB"/>
    <w:rsid w:val="0088636E"/>
    <w:rsid w:val="00886B49"/>
    <w:rsid w:val="008D43AE"/>
    <w:rsid w:val="008E4475"/>
    <w:rsid w:val="0092468F"/>
    <w:rsid w:val="009601F5"/>
    <w:rsid w:val="009C51D4"/>
    <w:rsid w:val="009E33FF"/>
    <w:rsid w:val="00A37E39"/>
    <w:rsid w:val="00A4341B"/>
    <w:rsid w:val="00A6173A"/>
    <w:rsid w:val="00A95103"/>
    <w:rsid w:val="00AA3029"/>
    <w:rsid w:val="00AC339E"/>
    <w:rsid w:val="00AC54E8"/>
    <w:rsid w:val="00B01790"/>
    <w:rsid w:val="00B04C11"/>
    <w:rsid w:val="00B664CD"/>
    <w:rsid w:val="00B9379E"/>
    <w:rsid w:val="00BB3820"/>
    <w:rsid w:val="00BC17A2"/>
    <w:rsid w:val="00BC332A"/>
    <w:rsid w:val="00BD07DF"/>
    <w:rsid w:val="00BE6BEE"/>
    <w:rsid w:val="00C34F26"/>
    <w:rsid w:val="00C5178D"/>
    <w:rsid w:val="00C65719"/>
    <w:rsid w:val="00C77BF4"/>
    <w:rsid w:val="00C83C93"/>
    <w:rsid w:val="00CB30AD"/>
    <w:rsid w:val="00CB3F78"/>
    <w:rsid w:val="00CC2470"/>
    <w:rsid w:val="00CD1678"/>
    <w:rsid w:val="00D6385A"/>
    <w:rsid w:val="00D73BD9"/>
    <w:rsid w:val="00DD0BF7"/>
    <w:rsid w:val="00DD4C0C"/>
    <w:rsid w:val="00DF782C"/>
    <w:rsid w:val="00E11C4D"/>
    <w:rsid w:val="00E908C7"/>
    <w:rsid w:val="00EC3EAA"/>
    <w:rsid w:val="00EE4952"/>
    <w:rsid w:val="00EE5303"/>
    <w:rsid w:val="00F27D39"/>
    <w:rsid w:val="00F725A7"/>
    <w:rsid w:val="00FB1533"/>
    <w:rsid w:val="00FB7536"/>
    <w:rsid w:val="00FE2F41"/>
    <w:rsid w:val="00FE4A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5F08"/>
  <w15:chartTrackingRefBased/>
  <w15:docId w15:val="{AEE24385-6B49-42D4-8CD2-03C35FA1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841D9"/>
    <w:pPr>
      <w:spacing w:after="20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ointparagraph">
    <w:name w:val="Main point paragraph"/>
    <w:basedOn w:val="Normal"/>
    <w:link w:val="MainpointparagraphChar"/>
    <w:qFormat/>
    <w:rsid w:val="0067765B"/>
    <w:pPr>
      <w:numPr>
        <w:numId w:val="1"/>
      </w:numPr>
      <w:ind w:left="357" w:hanging="357"/>
    </w:pPr>
    <w:rPr>
      <w:rFonts w:eastAsia="MS Mincho"/>
      <w:lang w:eastAsia="ja-JP"/>
    </w:rPr>
  </w:style>
  <w:style w:type="character" w:customStyle="1" w:styleId="MainpointparagraphChar">
    <w:name w:val="Main point paragraph Char"/>
    <w:basedOn w:val="DefaultParagraphFont"/>
    <w:link w:val="Mainpointparagraph"/>
    <w:rsid w:val="0067765B"/>
    <w:rPr>
      <w:rFonts w:ascii="Verdana" w:eastAsia="MS Mincho" w:hAnsi="Verdana"/>
      <w:sz w:val="20"/>
      <w:szCs w:val="20"/>
      <w:lang w:eastAsia="ja-JP"/>
    </w:rPr>
  </w:style>
  <w:style w:type="paragraph" w:customStyle="1" w:styleId="Continuationpoint">
    <w:name w:val="Continuation point"/>
    <w:basedOn w:val="Mainpointparagraph"/>
    <w:link w:val="ContinuationpointChar"/>
    <w:qFormat/>
    <w:rsid w:val="00457703"/>
    <w:pPr>
      <w:numPr>
        <w:numId w:val="0"/>
      </w:numPr>
      <w:ind w:left="357"/>
    </w:pPr>
  </w:style>
  <w:style w:type="character" w:customStyle="1" w:styleId="ContinuationpointChar">
    <w:name w:val="Continuation point Char"/>
    <w:basedOn w:val="MainpointparagraphChar"/>
    <w:link w:val="Continuationpoint"/>
    <w:rsid w:val="00457703"/>
    <w:rPr>
      <w:rFonts w:ascii="Verdana" w:eastAsia="MS Mincho" w:hAnsi="Verdana"/>
      <w:sz w:val="20"/>
      <w:szCs w:val="20"/>
      <w:lang w:eastAsia="ja-JP"/>
    </w:rPr>
  </w:style>
  <w:style w:type="paragraph" w:customStyle="1" w:styleId="Sectiontitle">
    <w:name w:val="Section title"/>
    <w:link w:val="SectiontitleChar"/>
    <w:qFormat/>
    <w:rsid w:val="00BE6BEE"/>
    <w:pPr>
      <w:numPr>
        <w:numId w:val="3"/>
      </w:numPr>
      <w:spacing w:before="240" w:after="240"/>
      <w:ind w:left="425" w:hanging="425"/>
      <w:contextualSpacing/>
    </w:pPr>
    <w:rPr>
      <w:rFonts w:ascii="Verdana" w:eastAsia="Calibri" w:hAnsi="Verdana" w:cs="Calibri"/>
      <w:b/>
    </w:rPr>
  </w:style>
  <w:style w:type="character" w:customStyle="1" w:styleId="SectiontitleChar">
    <w:name w:val="Section title Char"/>
    <w:basedOn w:val="DefaultParagraphFont"/>
    <w:link w:val="Sectiontitle"/>
    <w:rsid w:val="00BE6BEE"/>
    <w:rPr>
      <w:rFonts w:ascii="Verdana" w:eastAsia="Calibri" w:hAnsi="Verdana" w:cs="Calibri"/>
      <w:b/>
    </w:rPr>
  </w:style>
  <w:style w:type="table" w:styleId="ColorfulList-Accent1">
    <w:name w:val="Colorful List Accent 1"/>
    <w:basedOn w:val="TableNormal"/>
    <w:uiPriority w:val="72"/>
    <w:semiHidden/>
    <w:unhideWhenUsed/>
    <w:rsid w:val="00D6385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Subpoints">
    <w:name w:val="Subpoints"/>
    <w:basedOn w:val="ListParagraph"/>
    <w:link w:val="SubpointsChar"/>
    <w:qFormat/>
    <w:rsid w:val="00D6385A"/>
    <w:pPr>
      <w:numPr>
        <w:numId w:val="6"/>
      </w:numPr>
      <w:ind w:left="714" w:hanging="357"/>
      <w:contextualSpacing w:val="0"/>
    </w:pPr>
  </w:style>
  <w:style w:type="character" w:customStyle="1" w:styleId="SubpointsChar">
    <w:name w:val="Subpoints Char"/>
    <w:basedOn w:val="DefaultParagraphFont"/>
    <w:link w:val="Subpoints"/>
    <w:rsid w:val="00D6385A"/>
    <w:rPr>
      <w:rFonts w:ascii="Verdana" w:hAnsi="Verdana"/>
    </w:rPr>
  </w:style>
  <w:style w:type="paragraph" w:styleId="ListParagraph">
    <w:name w:val="List Paragraph"/>
    <w:aliases w:val="List Paragraph-ExecSummary,Numbered List Paragraph,ADB paragraph numbering,Colorful List - Accent 11,References,Paragraphe  revu,CorpoTexto,Bullets,Evidence on Demand bullet points,CEIL PEAKS bullet points,Scriptoria bullet points,Dot pt"/>
    <w:basedOn w:val="Normal"/>
    <w:link w:val="ListParagraphChar"/>
    <w:uiPriority w:val="34"/>
    <w:qFormat/>
    <w:rsid w:val="00D6385A"/>
    <w:pPr>
      <w:ind w:left="720"/>
      <w:contextualSpacing/>
    </w:pPr>
  </w:style>
  <w:style w:type="paragraph" w:customStyle="1" w:styleId="Maintext">
    <w:name w:val="Main text"/>
    <w:link w:val="MaintextChar"/>
    <w:qFormat/>
    <w:rsid w:val="00BE6BEE"/>
    <w:pPr>
      <w:spacing w:before="120" w:after="120"/>
      <w:jc w:val="both"/>
    </w:pPr>
    <w:rPr>
      <w:rFonts w:ascii="Verdana" w:eastAsia="Calibri" w:hAnsi="Verdana" w:cs="Calibri"/>
      <w:bCs/>
    </w:rPr>
  </w:style>
  <w:style w:type="character" w:customStyle="1" w:styleId="MaintextChar">
    <w:name w:val="Main text Char"/>
    <w:basedOn w:val="DefaultParagraphFont"/>
    <w:link w:val="Maintext"/>
    <w:rsid w:val="00BE6BEE"/>
    <w:rPr>
      <w:rFonts w:ascii="Verdana" w:eastAsia="Calibri" w:hAnsi="Verdana" w:cs="Calibri"/>
      <w:bCs/>
    </w:rPr>
  </w:style>
  <w:style w:type="paragraph" w:customStyle="1" w:styleId="Mainpoints">
    <w:name w:val="Main points"/>
    <w:basedOn w:val="Maintext"/>
    <w:link w:val="MainpointsChar"/>
    <w:qFormat/>
    <w:rsid w:val="00BE6BEE"/>
    <w:pPr>
      <w:numPr>
        <w:numId w:val="11"/>
      </w:numPr>
      <w:ind w:left="714" w:hanging="357"/>
    </w:pPr>
  </w:style>
  <w:style w:type="character" w:customStyle="1" w:styleId="MainpointsChar">
    <w:name w:val="Main points Char"/>
    <w:basedOn w:val="MaintextChar"/>
    <w:link w:val="Mainpoints"/>
    <w:rsid w:val="00BE6BEE"/>
    <w:rPr>
      <w:rFonts w:ascii="Verdana" w:eastAsia="Calibri" w:hAnsi="Verdana" w:cs="Calibri"/>
      <w:bCs/>
    </w:rPr>
  </w:style>
  <w:style w:type="paragraph" w:styleId="FootnoteText">
    <w:name w:val="footnote text"/>
    <w:aliases w:val="ft,fn,FOOTNOTES,single space,Footnote Text Char1 Char,Footnote Text Char Char Char,Footnote Text Char Char Char Char Char,Footnote Text Char Char Char Char Char Char Char Char Char Char,Nbpage Moens,(NECG) Footnote Text Char Char Char,f,A"/>
    <w:basedOn w:val="Normal"/>
    <w:link w:val="FootnoteTextChar"/>
    <w:uiPriority w:val="99"/>
    <w:unhideWhenUsed/>
    <w:rsid w:val="00456450"/>
    <w:pPr>
      <w:spacing w:after="0" w:line="240" w:lineRule="auto"/>
    </w:pPr>
    <w:rPr>
      <w:sz w:val="20"/>
      <w:szCs w:val="20"/>
    </w:rPr>
  </w:style>
  <w:style w:type="character" w:customStyle="1" w:styleId="FootnoteTextChar">
    <w:name w:val="Footnote Text Char"/>
    <w:aliases w:val="ft Char,fn Char,FOOTNOTES Char,single space Char,Footnote Text Char1 Char Char,Footnote Text Char Char Char Char,Footnote Text Char Char Char Char Char Char,Footnote Text Char Char Char Char Char Char Char Char Char Char Char,f Char"/>
    <w:basedOn w:val="DefaultParagraphFont"/>
    <w:link w:val="FootnoteText"/>
    <w:uiPriority w:val="99"/>
    <w:rsid w:val="00456450"/>
    <w:rPr>
      <w:rFonts w:eastAsiaTheme="minorHAnsi"/>
      <w:sz w:val="20"/>
      <w:szCs w:val="20"/>
    </w:rPr>
  </w:style>
  <w:style w:type="character" w:styleId="FootnoteReference">
    <w:name w:val="footnote reference"/>
    <w:aliases w:val="FnR-ANZDEC,ftref,(NECG) Footnote Reference,Fußnotenzeichen DISS,de nota al pie,Ref,fr,16 Point,Superscript 6 Point,Footnote Ref in FtNote,SUPERS,Footnote text,Superscript 6 Point + 11 pt,BVI fnr,FNRefe,½Å¡Á¢ÒýÓÃ,脚注引用,footnote ref"/>
    <w:basedOn w:val="DefaultParagraphFont"/>
    <w:link w:val="BVIfnrCarCar"/>
    <w:uiPriority w:val="99"/>
    <w:unhideWhenUsed/>
    <w:qFormat/>
    <w:rsid w:val="00456450"/>
    <w:rPr>
      <w:vertAlign w:val="superscript"/>
    </w:rPr>
  </w:style>
  <w:style w:type="character" w:customStyle="1" w:styleId="ListParagraphChar">
    <w:name w:val="List Paragraph Char"/>
    <w:aliases w:val="List Paragraph-ExecSummary Char,Numbered List Paragraph Char,ADB paragraph numbering Char,Colorful List - Accent 11 Char,References Char,Paragraphe  revu Char,CorpoTexto Char,Bullets Char,Evidence on Demand bullet points Char"/>
    <w:basedOn w:val="DefaultParagraphFont"/>
    <w:link w:val="ListParagraph"/>
    <w:uiPriority w:val="34"/>
    <w:qFormat/>
    <w:locked/>
    <w:rsid w:val="00456450"/>
    <w:rPr>
      <w:rFonts w:ascii="Verdana" w:hAnsi="Verdana" w:cs="Times New Roman"/>
      <w:sz w:val="20"/>
      <w:szCs w:val="20"/>
    </w:rPr>
  </w:style>
  <w:style w:type="paragraph" w:customStyle="1" w:styleId="BVIfnrCarCar">
    <w:name w:val="BVI fnr Car Car"/>
    <w:aliases w:val="ftref Car Car,Footnote Reference Number Car Car,16 Point Car Car,Superscript 6 Point Car Car,16 Point Char Char Char Char Car Car,Superscript 6 Point Char Char Char Char Car Car"/>
    <w:basedOn w:val="Normal"/>
    <w:link w:val="FootnoteReference"/>
    <w:uiPriority w:val="99"/>
    <w:rsid w:val="00456450"/>
    <w:pPr>
      <w:spacing w:after="160" w:line="240" w:lineRule="exact"/>
    </w:pPr>
    <w:rPr>
      <w:rFonts w:eastAsia="Times New Roman"/>
      <w:vertAlign w:val="superscript"/>
    </w:rPr>
  </w:style>
  <w:style w:type="table" w:styleId="TableGrid">
    <w:name w:val="Table Grid"/>
    <w:basedOn w:val="TableNormal"/>
    <w:rsid w:val="0045645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eading">
    <w:name w:val="Template heading"/>
    <w:basedOn w:val="Normal"/>
    <w:link w:val="TemplateheadingChar"/>
    <w:qFormat/>
    <w:rsid w:val="00456450"/>
    <w:pPr>
      <w:numPr>
        <w:numId w:val="12"/>
      </w:numPr>
      <w:tabs>
        <w:tab w:val="left" w:pos="1701"/>
      </w:tabs>
      <w:spacing w:after="0" w:line="360" w:lineRule="auto"/>
      <w:ind w:left="567" w:hanging="567"/>
      <w:jc w:val="both"/>
    </w:pPr>
    <w:rPr>
      <w:rFonts w:ascii="Verdana" w:hAnsi="Verdana"/>
      <w:b/>
      <w:bCs/>
      <w:color w:val="000000" w:themeColor="text1"/>
      <w:sz w:val="20"/>
      <w:szCs w:val="20"/>
    </w:rPr>
  </w:style>
  <w:style w:type="character" w:customStyle="1" w:styleId="TemplateheadingChar">
    <w:name w:val="Template heading Char"/>
    <w:basedOn w:val="DefaultParagraphFont"/>
    <w:link w:val="Templateheading"/>
    <w:rsid w:val="00456450"/>
    <w:rPr>
      <w:rFonts w:ascii="Verdana" w:eastAsiaTheme="minorHAnsi" w:hAnsi="Verdana"/>
      <w:b/>
      <w:bCs/>
      <w:color w:val="000000" w:themeColor="text1"/>
      <w:sz w:val="20"/>
      <w:szCs w:val="20"/>
    </w:rPr>
  </w:style>
  <w:style w:type="table" w:styleId="MediumShading1-Accent1">
    <w:name w:val="Medium Shading 1 Accent 1"/>
    <w:basedOn w:val="TableNormal"/>
    <w:uiPriority w:val="63"/>
    <w:rsid w:val="00456450"/>
    <w:pPr>
      <w:spacing w:after="0" w:line="240" w:lineRule="auto"/>
    </w:pPr>
    <w:rPr>
      <w:rFonts w:eastAsiaTheme="minorHAnsi"/>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ainparagraph">
    <w:name w:val="Main paragraph"/>
    <w:basedOn w:val="ListParagraph"/>
    <w:link w:val="MainparagraphChar"/>
    <w:qFormat/>
    <w:rsid w:val="001B2933"/>
    <w:pPr>
      <w:autoSpaceDE w:val="0"/>
      <w:autoSpaceDN w:val="0"/>
      <w:adjustRightInd w:val="0"/>
      <w:spacing w:before="120" w:after="120" w:line="240" w:lineRule="auto"/>
      <w:ind w:hanging="360"/>
      <w:contextualSpacing w:val="0"/>
      <w:jc w:val="both"/>
    </w:pPr>
    <w:rPr>
      <w:rFonts w:ascii="Verdana" w:hAnsi="Verdana" w:cs="Calibri"/>
      <w:sz w:val="20"/>
      <w:szCs w:val="20"/>
    </w:rPr>
  </w:style>
  <w:style w:type="character" w:customStyle="1" w:styleId="MainparagraphChar">
    <w:name w:val="Main paragraph Char"/>
    <w:basedOn w:val="ListParagraphChar"/>
    <w:link w:val="Mainparagraph"/>
    <w:rsid w:val="001B2933"/>
    <w:rPr>
      <w:rFonts w:ascii="Verdana" w:eastAsiaTheme="minorHAnsi" w:hAnsi="Verdana" w:cs="Calibri"/>
      <w:sz w:val="20"/>
      <w:szCs w:val="20"/>
    </w:rPr>
  </w:style>
  <w:style w:type="character" w:styleId="PlaceholderText">
    <w:name w:val="Placeholder Text"/>
    <w:basedOn w:val="DefaultParagraphFont"/>
    <w:uiPriority w:val="99"/>
    <w:semiHidden/>
    <w:rsid w:val="001B2933"/>
    <w:rPr>
      <w:color w:val="808080"/>
    </w:rPr>
  </w:style>
  <w:style w:type="character" w:styleId="Hyperlink">
    <w:name w:val="Hyperlink"/>
    <w:basedOn w:val="DefaultParagraphFont"/>
    <w:uiPriority w:val="99"/>
    <w:unhideWhenUsed/>
    <w:rsid w:val="00D73BD9"/>
    <w:rPr>
      <w:color w:val="0563C1" w:themeColor="hyperlink"/>
      <w:u w:val="single"/>
    </w:rPr>
  </w:style>
  <w:style w:type="paragraph" w:styleId="BalloonText">
    <w:name w:val="Balloon Text"/>
    <w:basedOn w:val="Normal"/>
    <w:link w:val="BalloonTextChar"/>
    <w:uiPriority w:val="99"/>
    <w:semiHidden/>
    <w:unhideWhenUsed/>
    <w:rsid w:val="00DD0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BF7"/>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xdesk.ifad.org/sites/opsmanual/Manual%20Library/Investment%20Projects/Design/Guidelines%20and%20Procedures/Programme%20Delivery%20Risk%20and%20IP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Language xmlns="ddc80124-cc46-405e-bd26-b08833f2b0b5">English</_Language>
    <_Description xmlns="ddc80124-cc46-405e-bd26-b08833f2b0b5" xsi:nil="true"/>
    <_Date xmlns="ddc80124-cc46-405e-bd26-b08833f2b0b5">2022-11-16T23:00:00+00:00</_Date>
    <URL xmlns="http://schemas.microsoft.com/sharepoint/v3">
      <Url xsi:nil="true"/>
      <Description xsi:nil="true"/>
    </URL>
    <_Featured xmlns="ddc80124-cc46-405e-bd26-b08833f2b0b5" xsi:nil="true"/>
    <_Position xmlns="ddc80124-cc46-405e-bd26-b08833f2b0b5">9</_Position>
    <_Distribution xmlns="ddc80124-cc46-405e-bd26-b08833f2b0b5">Public</_Distribu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FD85F65F9001459002A6A703C613ED" ma:contentTypeVersion="18" ma:contentTypeDescription="Create a new document." ma:contentTypeScope="" ma:versionID="e53b0af81dd57c89612eb009fbd4fdfa">
  <xsd:schema xmlns:xsd="http://www.w3.org/2001/XMLSchema" xmlns:xs="http://www.w3.org/2001/XMLSchema" xmlns:p="http://schemas.microsoft.com/office/2006/metadata/properties" xmlns:ns1="http://schemas.microsoft.com/sharepoint/v3" xmlns:ns2="ddc80124-cc46-405e-bd26-b08833f2b0b5" targetNamespace="http://schemas.microsoft.com/office/2006/metadata/properties" ma:root="true" ma:fieldsID="b4f0557b1b279ad50a097fcc5ffa5743" ns1:_="" ns2:_="">
    <xsd:import namespace="http://schemas.microsoft.com/sharepoint/v3"/>
    <xsd:import namespace="ddc80124-cc46-405e-bd26-b08833f2b0b5"/>
    <xsd:element name="properties">
      <xsd:complexType>
        <xsd:sequence>
          <xsd:element name="documentManagement">
            <xsd:complexType>
              <xsd:all>
                <xsd:element ref="ns1:URL" minOccurs="0"/>
                <xsd:element ref="ns2:_Position" minOccurs="0"/>
                <xsd:element ref="ns2:_Description" minOccurs="0"/>
                <xsd:element ref="ns2:_Date" minOccurs="0"/>
                <xsd:element ref="ns2:_Language" minOccurs="0"/>
                <xsd:element ref="ns2:_Distribution" minOccurs="0"/>
                <xsd:element ref="ns2:_Featu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80124-cc46-405e-bd26-b08833f2b0b5" elementFormDefault="qualified">
    <xsd:import namespace="http://schemas.microsoft.com/office/2006/documentManagement/types"/>
    <xsd:import namespace="http://schemas.microsoft.com/office/infopath/2007/PartnerControls"/>
    <xsd:element name="_Position" ma:index="9" nillable="true" ma:displayName="_Position" ma:internalName="_Position">
      <xsd:simpleType>
        <xsd:restriction base="dms:Number"/>
      </xsd:simpleType>
    </xsd:element>
    <xsd:element name="_Description" ma:index="10" nillable="true" ma:displayName="_Description" ma:internalName="_Description">
      <xsd:simpleType>
        <xsd:restriction base="dms:Note"/>
      </xsd:simpleType>
    </xsd:element>
    <xsd:element name="_Date" ma:index="11" nillable="true" ma:displayName="_Date" ma:format="DateOnly" ma:internalName="_Date">
      <xsd:simpleType>
        <xsd:restriction base="dms:DateTime"/>
      </xsd:simpleType>
    </xsd:element>
    <xsd:element name="_Language" ma:index="12" nillable="true" ma:displayName="_Language" ma:internalName="_Language">
      <xsd:simpleType>
        <xsd:restriction base="dms:Text">
          <xsd:maxLength value="255"/>
        </xsd:restriction>
      </xsd:simpleType>
    </xsd:element>
    <xsd:element name="_Distribution" ma:index="13" nillable="true" ma:displayName="_Distribution" ma:internalName="_Distribution">
      <xsd:simpleType>
        <xsd:restriction base="dms:Text">
          <xsd:maxLength value="255"/>
        </xsd:restriction>
      </xsd:simpleType>
    </xsd:element>
    <xsd:element name="_Featured" ma:index="14" nillable="true" ma:displayName="_Featured" ma:internalName="_Featur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A1841-1225-4749-A91F-7F6996FF15B6}">
  <ds:schemaRefs>
    <ds:schemaRef ds:uri="http://schemas.microsoft.com/office/2006/metadata/properties"/>
    <ds:schemaRef ds:uri="http://schemas.microsoft.com/office/infopath/2007/PartnerControls"/>
    <ds:schemaRef ds:uri="ddc80124-cc46-405e-bd26-b08833f2b0b5"/>
    <ds:schemaRef ds:uri="http://schemas.microsoft.com/sharepoint/v3"/>
  </ds:schemaRefs>
</ds:datastoreItem>
</file>

<file path=customXml/itemProps2.xml><?xml version="1.0" encoding="utf-8"?>
<ds:datastoreItem xmlns:ds="http://schemas.openxmlformats.org/officeDocument/2006/customXml" ds:itemID="{34BE6B08-320F-4F9A-BDD2-7BF6D6BA7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c80124-cc46-405e-bd26-b08833f2b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619FA-C598-43AD-8D6E-B0A6C8BF13B9}">
  <ds:schemaRefs>
    <ds:schemaRef ds:uri="http://schemas.microsoft.com/sharepoint/v3/contenttype/forms"/>
  </ds:schemaRefs>
</ds:datastoreItem>
</file>

<file path=customXml/itemProps4.xml><?xml version="1.0" encoding="utf-8"?>
<ds:datastoreItem xmlns:ds="http://schemas.openxmlformats.org/officeDocument/2006/customXml" ds:itemID="{10905F2A-DE26-4051-83F6-8DBFEA92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Template 8 - Grant Concept Note</vt:lpstr>
    </vt:vector>
  </TitlesOfParts>
  <Company>IFAD</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8 - Grant Concept Note</dc:title>
  <dc:subject/>
  <dc:creator>Cucco, Ivan</dc:creator>
  <cp:keywords/>
  <dc:description/>
  <cp:lastModifiedBy>Farinella, Martina</cp:lastModifiedBy>
  <cp:revision>3</cp:revision>
  <cp:lastPrinted>2022-11-17T11:08:00Z</cp:lastPrinted>
  <dcterms:created xsi:type="dcterms:W3CDTF">2023-09-27T08:56:00Z</dcterms:created>
  <dcterms:modified xsi:type="dcterms:W3CDTF">2023-09-29T13:02:00Z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0x01010038FD85F65F9001459002A6A703C613ED</vt:lpwstr>
  </property>
</Properties>
</file>